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104E" w14:textId="77777777" w:rsidR="00710AAC" w:rsidRPr="00710AAC" w:rsidRDefault="00710AAC" w:rsidP="00710AAC">
      <w:pPr>
        <w:jc w:val="center"/>
      </w:pPr>
      <w:r w:rsidRPr="00710AAC">
        <w:rPr>
          <w:b/>
          <w:bCs/>
        </w:rPr>
        <w:t>Перечень индикаторов риска нарушения обязательных требований,</w:t>
      </w:r>
    </w:p>
    <w:p w14:paraId="457B4C8A" w14:textId="77777777" w:rsidR="00710AAC" w:rsidRPr="00710AAC" w:rsidRDefault="00710AAC" w:rsidP="00710AAC">
      <w:pPr>
        <w:jc w:val="center"/>
      </w:pPr>
      <w:r w:rsidRPr="00710AAC">
        <w:rPr>
          <w:b/>
          <w:bCs/>
        </w:rPr>
        <w:t>используемые в качестве основания для проведения контрольных мероприятий при осуществлении муниципального  контроля в сфере благоустройства:</w:t>
      </w:r>
    </w:p>
    <w:p w14:paraId="2634198F" w14:textId="77777777" w:rsidR="00710AAC" w:rsidRPr="00710AAC" w:rsidRDefault="00710AAC" w:rsidP="00710AAC">
      <w:r w:rsidRPr="00710AAC">
        <w:t>1) 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37C54B1B" w14:textId="77777777" w:rsidR="00710AAC" w:rsidRPr="00710AAC" w:rsidRDefault="00710AAC" w:rsidP="00710AAC">
      <w:r w:rsidRPr="00710AAC">
        <w:t>а) к оформлению разрешения на осуществление земляных работ;</w:t>
      </w:r>
    </w:p>
    <w:p w14:paraId="26DF2194" w14:textId="77777777" w:rsidR="00710AAC" w:rsidRPr="00710AAC" w:rsidRDefault="00710AAC" w:rsidP="00710AAC">
      <w:r w:rsidRPr="00710AAC">
        <w:t>б) к оформлению порубочного билета по удалению (снос), пересадке деревьев и кустарников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документами;</w:t>
      </w:r>
    </w:p>
    <w:p w14:paraId="5917EB47" w14:textId="77777777" w:rsidR="00710AAC" w:rsidRPr="00710AAC" w:rsidRDefault="00710AAC" w:rsidP="00710AAC">
      <w:r w:rsidRPr="00710AAC">
        <w:t>в)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5A9EBB2" w14:textId="77777777" w:rsidR="00710AAC" w:rsidRPr="00710AAC" w:rsidRDefault="00710AAC" w:rsidP="00710AAC">
      <w:r w:rsidRPr="00710AAC">
        <w:t>г) своевременной очистке кровель зданий (строений, сооружений) от снега, наледи, сосулек уборке и вывозу снега, льда, грязи, проведению противогололедных мероприятии на территории Бокситогорского городского поселения Бокситогорского муниципального района;</w:t>
      </w:r>
    </w:p>
    <w:p w14:paraId="62C3CA87" w14:textId="77777777" w:rsidR="00710AAC" w:rsidRPr="00710AAC" w:rsidRDefault="00710AAC" w:rsidP="00710AAC">
      <w:r w:rsidRPr="00710AAC">
        <w:t>д) своевременному ремонту или удалению травмоопасных детских и спортивных площадок Бокситогорского городского поселения Бокситогорского муниципального района;</w:t>
      </w:r>
    </w:p>
    <w:p w14:paraId="0C3D8619" w14:textId="77777777" w:rsidR="00710AAC" w:rsidRPr="00710AAC" w:rsidRDefault="00710AAC" w:rsidP="00710AAC">
      <w:r w:rsidRPr="00710AAC">
        <w:t>е) удалению препятствий, преграждающих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2F4E1386" w14:textId="77777777" w:rsidR="00710AAC" w:rsidRPr="00710AAC" w:rsidRDefault="00710AAC" w:rsidP="00710AAC">
      <w:r w:rsidRPr="00710AAC">
        <w:t>ж) уборке мусора и иных отходов производства и потребления на территории Бокситогорского городского поселения Бокситогорского муниципального района.</w:t>
      </w:r>
      <w:r w:rsidRPr="00710AAC">
        <w:br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"О государственном контроле (надзоре) и муниципальном контроле в Российской Федерации";</w:t>
      </w:r>
    </w:p>
    <w:p w14:paraId="614FB61F" w14:textId="77777777" w:rsidR="00710AAC" w:rsidRPr="00710AAC" w:rsidRDefault="00710AAC" w:rsidP="00710AAC">
      <w:r w:rsidRPr="00710AAC">
        <w:t>2) 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Правилами благоустройства Бокситогорского городского поселения Бокситогорского муниципального района,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"О государственном контроле (надзоре) и муниципальном контроле в Российской Федерации", в случае если в течение года до поступления данного обращения, информации, контролируемому лицу Контрольным органом объявлялись предостережения о недопустимости нарушения аналогичных обязательных требований;</w:t>
      </w:r>
    </w:p>
    <w:p w14:paraId="4A0AB72D" w14:textId="77777777" w:rsidR="00710AAC" w:rsidRPr="00710AAC" w:rsidRDefault="00710AAC" w:rsidP="00710AAC">
      <w:r w:rsidRPr="00710AAC">
        <w:t xml:space="preserve">3)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информации от органов государственной власти, органов местного самоуправления, из средств массовой информации о фактах нарушений обязательных </w:t>
      </w:r>
      <w:r w:rsidRPr="00710AAC">
        <w:lastRenderedPageBreak/>
        <w:t>требований, установленных Правилами благоустройства Бокситогорского городского поселения Бокситогорского муниципального района;</w:t>
      </w:r>
    </w:p>
    <w:p w14:paraId="1822131D" w14:textId="77777777" w:rsidR="00710AAC" w:rsidRPr="00710AAC" w:rsidRDefault="00710AAC" w:rsidP="00710AAC">
      <w:r w:rsidRPr="00710AAC">
        <w:t>4) Истечение трех календарных дней с даты начала деятельности ярмарки (организации временной торговли) в случае не поступления в орган местного самоуправления заявления от организатора такой ярмарки (организации) о согласовании рекламной вывески или иных средств размещения информации;</w:t>
      </w:r>
    </w:p>
    <w:p w14:paraId="6E440A3C" w14:textId="77777777" w:rsidR="00710AAC" w:rsidRPr="00710AAC" w:rsidRDefault="00710AAC" w:rsidP="00710AAC">
      <w:r w:rsidRPr="00710AAC">
        <w:t>5) Факт не направления юридическим лицом или индивидуальным предпринимателем, осуществляющим деятельность по оказанию услуг на территории муниципального образования, заявления о согласовании рекламной вывески в орган местного самоуправления по истечении 30 календарных дней с даты внесения в ЕГРЮЛ/ЕГРИП сведений о создании/регистрации такого лица.</w:t>
      </w:r>
    </w:p>
    <w:p w14:paraId="693DEB9C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AC"/>
    <w:rsid w:val="00532E00"/>
    <w:rsid w:val="00710AAC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45CB"/>
  <w15:chartTrackingRefBased/>
  <w15:docId w15:val="{2C8C0855-43F1-46A8-BD66-70FCFBC3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A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A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A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A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A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A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A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A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A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A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2025-02-06T07:50:00Z</dcterms:created>
  <dcterms:modified xsi:type="dcterms:W3CDTF">2025-02-06T07:50:00Z</dcterms:modified>
</cp:coreProperties>
</file>