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CEE" w:rsidRPr="00951CEE" w:rsidRDefault="00951CEE" w:rsidP="00951CEE">
      <w:pPr>
        <w:ind w:left="-284"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проект</w:t>
      </w:r>
    </w:p>
    <w:p w:rsidR="005F7B0A" w:rsidRPr="00951CEE" w:rsidRDefault="005F7B0A" w:rsidP="005F7B0A">
      <w:pPr>
        <w:ind w:left="-284"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Администрация</w:t>
      </w:r>
    </w:p>
    <w:p w:rsidR="005F7B0A" w:rsidRPr="00951CEE" w:rsidRDefault="005F7B0A" w:rsidP="005F7B0A">
      <w:pPr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951CEE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Pr="00951CEE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F7B0A" w:rsidRPr="00951CEE" w:rsidRDefault="005F7B0A" w:rsidP="003D3E02">
      <w:pPr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51CEE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b/>
          <w:sz w:val="24"/>
          <w:szCs w:val="24"/>
        </w:rPr>
        <w:t xml:space="preserve"> муниципального района  Ленинградской области</w:t>
      </w:r>
      <w:r w:rsidR="003D3E02" w:rsidRPr="00951CEE">
        <w:rPr>
          <w:rFonts w:ascii="Times New Roman" w:hAnsi="Times New Roman"/>
          <w:sz w:val="24"/>
          <w:szCs w:val="24"/>
        </w:rPr>
        <w:t xml:space="preserve">      </w:t>
      </w:r>
    </w:p>
    <w:p w:rsidR="005F7B0A" w:rsidRPr="00951CEE" w:rsidRDefault="005F7B0A" w:rsidP="005F7B0A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951CE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51CE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3D3E02" w:rsidRPr="00951CEE" w:rsidRDefault="005F7B0A" w:rsidP="003D3E02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2021 года                                                                                                                     № </w:t>
      </w:r>
    </w:p>
    <w:p w:rsidR="005F7B0A" w:rsidRPr="00951CEE" w:rsidRDefault="005F7B0A" w:rsidP="003D3E02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дер. Большой Двор</w:t>
      </w:r>
    </w:p>
    <w:p w:rsidR="005F7B0A" w:rsidRPr="00951CEE" w:rsidRDefault="005F7B0A" w:rsidP="00265D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D0523" w:rsidRPr="00951CEE" w:rsidRDefault="00FD0523" w:rsidP="00265D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</w:t>
      </w:r>
      <w:r w:rsidR="005F7B0A" w:rsidRPr="00951CEE">
        <w:rPr>
          <w:rFonts w:ascii="Times New Roman" w:hAnsi="Times New Roman"/>
          <w:b/>
          <w:sz w:val="24"/>
          <w:szCs w:val="24"/>
        </w:rPr>
        <w:t xml:space="preserve">тории </w:t>
      </w:r>
      <w:proofErr w:type="spellStart"/>
      <w:r w:rsidR="005F7B0A" w:rsidRPr="00951CEE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="005F7B0A" w:rsidRPr="00951CEE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951CEE">
        <w:rPr>
          <w:rFonts w:ascii="Times New Roman" w:hAnsi="Times New Roman"/>
          <w:b/>
          <w:sz w:val="24"/>
          <w:szCs w:val="24"/>
        </w:rPr>
        <w:t xml:space="preserve"> поселения </w:t>
      </w:r>
      <w:proofErr w:type="spellStart"/>
      <w:r w:rsidRPr="00951CEE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2022 год</w:t>
      </w:r>
    </w:p>
    <w:p w:rsidR="00FD0523" w:rsidRPr="00951CEE" w:rsidRDefault="00FD0523" w:rsidP="00890EF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5C114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1CEE">
        <w:rPr>
          <w:rFonts w:ascii="Times New Roman" w:hAnsi="Times New Roman"/>
          <w:sz w:val="24"/>
          <w:szCs w:val="24"/>
        </w:rPr>
        <w:t>В соответствии со</w:t>
      </w:r>
      <w:r w:rsidRPr="00951CE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51CEE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951CEE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51CEE">
          <w:rPr>
            <w:rFonts w:ascii="Times New Roman" w:hAnsi="Times New Roman"/>
            <w:sz w:val="24"/>
            <w:szCs w:val="24"/>
          </w:rPr>
          <w:t>2020 г</w:t>
        </w:r>
      </w:smartTag>
      <w:r w:rsidRPr="00951CEE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951CEE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951CEE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51CEE">
          <w:rPr>
            <w:rFonts w:ascii="Times New Roman" w:hAnsi="Times New Roman"/>
            <w:sz w:val="24"/>
            <w:szCs w:val="24"/>
          </w:rPr>
          <w:t>2021 г</w:t>
        </w:r>
      </w:smartTag>
      <w:r w:rsidRPr="00951CEE">
        <w:rPr>
          <w:rFonts w:ascii="Times New Roman" w:hAnsi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proofErr w:type="spellStart"/>
      <w:r w:rsidR="005F7B0A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5F7B0A" w:rsidRPr="00951CEE">
        <w:rPr>
          <w:rFonts w:ascii="Times New Roman" w:hAnsi="Times New Roman"/>
          <w:sz w:val="24"/>
          <w:szCs w:val="24"/>
        </w:rPr>
        <w:t xml:space="preserve"> сельского</w:t>
      </w:r>
      <w:r w:rsidRPr="00951CE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proofErr w:type="gramEnd"/>
      <w:r w:rsidRPr="00951CEE">
        <w:rPr>
          <w:rFonts w:ascii="Times New Roman" w:hAnsi="Times New Roman"/>
          <w:sz w:val="24"/>
          <w:szCs w:val="24"/>
        </w:rPr>
        <w:t xml:space="preserve">, решения совета депутатов </w:t>
      </w:r>
      <w:proofErr w:type="spellStart"/>
      <w:r w:rsidR="005F7B0A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5F7B0A" w:rsidRPr="00951CEE">
        <w:rPr>
          <w:rFonts w:ascii="Times New Roman" w:hAnsi="Times New Roman"/>
          <w:sz w:val="24"/>
          <w:szCs w:val="24"/>
        </w:rPr>
        <w:t xml:space="preserve"> сельского</w:t>
      </w:r>
      <w:r w:rsidRPr="00951CE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sz w:val="24"/>
          <w:szCs w:val="24"/>
        </w:rPr>
        <w:t xml:space="preserve"> муниципального района от 2</w:t>
      </w:r>
      <w:r w:rsidR="005F7B0A" w:rsidRPr="00951CEE">
        <w:rPr>
          <w:rFonts w:ascii="Times New Roman" w:hAnsi="Times New Roman"/>
          <w:sz w:val="24"/>
          <w:szCs w:val="24"/>
        </w:rPr>
        <w:t>3</w:t>
      </w:r>
      <w:r w:rsidRPr="00951CEE">
        <w:rPr>
          <w:rFonts w:ascii="Times New Roman" w:hAnsi="Times New Roman"/>
          <w:sz w:val="24"/>
          <w:szCs w:val="24"/>
        </w:rPr>
        <w:t>.09.2021 №1</w:t>
      </w:r>
      <w:r w:rsidR="005F7B0A" w:rsidRPr="00951CEE">
        <w:rPr>
          <w:rFonts w:ascii="Times New Roman" w:hAnsi="Times New Roman"/>
          <w:sz w:val="24"/>
          <w:szCs w:val="24"/>
        </w:rPr>
        <w:t>41</w:t>
      </w:r>
      <w:r w:rsidRPr="00951CEE">
        <w:rPr>
          <w:rFonts w:ascii="Times New Roman" w:hAnsi="Times New Roman"/>
          <w:sz w:val="24"/>
          <w:szCs w:val="24"/>
        </w:rPr>
        <w:t xml:space="preserve"> "</w:t>
      </w:r>
      <w:r w:rsidRPr="00951CEE">
        <w:rPr>
          <w:rFonts w:ascii="Times New Roman" w:eastAsia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Pr="00951CEE">
        <w:rPr>
          <w:rFonts w:ascii="Times New Roman" w:eastAsia="Times New Roman" w:hAnsi="Times New Roman"/>
          <w:sz w:val="24"/>
          <w:szCs w:val="24"/>
          <w:lang w:eastAsia="ru-RU"/>
        </w:rPr>
        <w:t xml:space="preserve">а территории </w:t>
      </w:r>
      <w:proofErr w:type="spellStart"/>
      <w:r w:rsidR="005F7B0A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5F7B0A" w:rsidRPr="00951CEE">
        <w:rPr>
          <w:rFonts w:ascii="Times New Roman" w:hAnsi="Times New Roman"/>
          <w:sz w:val="24"/>
          <w:szCs w:val="24"/>
        </w:rPr>
        <w:t xml:space="preserve"> сельского поселения»</w:t>
      </w:r>
    </w:p>
    <w:p w:rsidR="00FD0523" w:rsidRPr="00951CEE" w:rsidRDefault="00FD0523" w:rsidP="00890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890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ПОСТАНОВЛЯЮ:</w:t>
      </w:r>
    </w:p>
    <w:p w:rsidR="00FD0523" w:rsidRPr="00951CEE" w:rsidRDefault="00FD0523" w:rsidP="00EE6EC7">
      <w:pPr>
        <w:widowControl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proofErr w:type="spellStart"/>
      <w:r w:rsidR="00173070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173070" w:rsidRPr="00951CEE">
        <w:rPr>
          <w:rFonts w:ascii="Times New Roman" w:hAnsi="Times New Roman"/>
          <w:sz w:val="24"/>
          <w:szCs w:val="24"/>
        </w:rPr>
        <w:t xml:space="preserve"> сельского</w:t>
      </w:r>
      <w:r w:rsidRPr="00951CE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согласно Приложению.</w:t>
      </w:r>
    </w:p>
    <w:p w:rsidR="00FD0523" w:rsidRPr="00951CEE" w:rsidRDefault="0015693B" w:rsidP="00EE6EC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2. Должностно</w:t>
      </w:r>
      <w:r w:rsidR="00FD0523" w:rsidRPr="00951CEE">
        <w:rPr>
          <w:rFonts w:ascii="Times New Roman" w:hAnsi="Times New Roman"/>
          <w:sz w:val="24"/>
          <w:szCs w:val="24"/>
        </w:rPr>
        <w:t>м</w:t>
      </w:r>
      <w:r w:rsidR="00173070" w:rsidRPr="00951CEE">
        <w:rPr>
          <w:rFonts w:ascii="Times New Roman" w:hAnsi="Times New Roman"/>
          <w:sz w:val="24"/>
          <w:szCs w:val="24"/>
        </w:rPr>
        <w:t>у лицу</w:t>
      </w:r>
      <w:r w:rsidR="00FD0523" w:rsidRPr="00951CEE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173070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173070" w:rsidRPr="00951CE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FD0523"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FD0523" w:rsidRPr="00951CEE">
        <w:rPr>
          <w:rFonts w:ascii="Times New Roman" w:hAnsi="Times New Roman"/>
          <w:sz w:val="24"/>
          <w:szCs w:val="24"/>
        </w:rPr>
        <w:t xml:space="preserve"> муниципального района, ответственн</w:t>
      </w:r>
      <w:r w:rsidRPr="00951CEE">
        <w:rPr>
          <w:rFonts w:ascii="Times New Roman" w:hAnsi="Times New Roman"/>
          <w:sz w:val="24"/>
          <w:szCs w:val="24"/>
        </w:rPr>
        <w:t>ому</w:t>
      </w:r>
      <w:r w:rsidR="00FD0523" w:rsidRPr="00951CEE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на автомобильном транспорте и в дорожном хозяйстве на территории </w:t>
      </w:r>
      <w:proofErr w:type="spellStart"/>
      <w:r w:rsidR="00173070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173070" w:rsidRPr="00951CEE">
        <w:rPr>
          <w:rFonts w:ascii="Times New Roman" w:hAnsi="Times New Roman"/>
          <w:sz w:val="24"/>
          <w:szCs w:val="24"/>
        </w:rPr>
        <w:t xml:space="preserve"> сельского </w:t>
      </w:r>
      <w:r w:rsidR="00FD0523" w:rsidRPr="00951CEE">
        <w:rPr>
          <w:rFonts w:ascii="Times New Roman" w:hAnsi="Times New Roman"/>
          <w:sz w:val="24"/>
          <w:szCs w:val="24"/>
        </w:rPr>
        <w:t xml:space="preserve">поселения </w:t>
      </w:r>
      <w:proofErr w:type="spellStart"/>
      <w:r w:rsidR="00FD0523"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FD0523" w:rsidRPr="00951CE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обеспечить исполнение Программы профилактики.</w:t>
      </w:r>
    </w:p>
    <w:p w:rsidR="00FD0523" w:rsidRPr="00951CEE" w:rsidRDefault="00FD0523" w:rsidP="005C114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3. Контроль исполнения настоящего </w:t>
      </w:r>
      <w:r w:rsidR="00173070" w:rsidRPr="00951CEE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FD0523" w:rsidRPr="00951CEE" w:rsidRDefault="00FD0523" w:rsidP="00EE6EC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4. Настоящее постановление вступает в силу с 1 января 2022 года.</w:t>
      </w:r>
    </w:p>
    <w:p w:rsidR="00FD0523" w:rsidRPr="00951CEE" w:rsidRDefault="00FD0523" w:rsidP="00EE6EC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5. Постановление опубликовать (обнародовать) в газете "Новый путь" и на официальном сайте </w:t>
      </w:r>
      <w:proofErr w:type="spellStart"/>
      <w:r w:rsidR="003D3E02" w:rsidRPr="00951CEE">
        <w:rPr>
          <w:rFonts w:ascii="Times New Roman" w:hAnsi="Times New Roman"/>
          <w:sz w:val="24"/>
          <w:szCs w:val="24"/>
        </w:rPr>
        <w:t>Боль</w:t>
      </w:r>
      <w:r w:rsidR="0015693B" w:rsidRPr="00951CEE">
        <w:rPr>
          <w:rFonts w:ascii="Times New Roman" w:hAnsi="Times New Roman"/>
          <w:sz w:val="24"/>
          <w:szCs w:val="24"/>
        </w:rPr>
        <w:t>шедворского</w:t>
      </w:r>
      <w:proofErr w:type="spellEnd"/>
      <w:r w:rsidR="0015693B" w:rsidRPr="00951CE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51CEE">
        <w:rPr>
          <w:rFonts w:ascii="Times New Roman" w:hAnsi="Times New Roman"/>
          <w:sz w:val="24"/>
          <w:szCs w:val="24"/>
        </w:rPr>
        <w:t>.</w:t>
      </w:r>
    </w:p>
    <w:p w:rsidR="00FD0523" w:rsidRPr="00951CEE" w:rsidRDefault="00FD0523" w:rsidP="00890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960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</w:t>
      </w:r>
      <w:r w:rsidR="003D3E02" w:rsidRPr="00951CEE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3D3E02" w:rsidRPr="00951CEE">
        <w:rPr>
          <w:rFonts w:ascii="Times New Roman" w:hAnsi="Times New Roman"/>
          <w:sz w:val="24"/>
          <w:szCs w:val="24"/>
        </w:rPr>
        <w:t>А.В.Аверин</w:t>
      </w:r>
      <w:proofErr w:type="spellEnd"/>
    </w:p>
    <w:p w:rsidR="00FD0523" w:rsidRPr="00951CEE" w:rsidRDefault="00FD0523" w:rsidP="00960991">
      <w:pPr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D0523" w:rsidRPr="00951CEE" w:rsidRDefault="00FD0523" w:rsidP="00960991">
      <w:pPr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Разослано: редакции газеты, регистр МНПА, в дело</w:t>
      </w:r>
    </w:p>
    <w:p w:rsidR="00FD0523" w:rsidRPr="00951CEE" w:rsidRDefault="00FD0523" w:rsidP="003D3E02">
      <w:pPr>
        <w:pStyle w:val="s18"/>
        <w:tabs>
          <w:tab w:val="left" w:pos="3233"/>
        </w:tabs>
        <w:spacing w:before="0" w:beforeAutospacing="0" w:after="0" w:afterAutospacing="0"/>
        <w:rPr>
          <w:rStyle w:val="bumpedfont15"/>
        </w:rPr>
      </w:pPr>
      <w:r w:rsidRPr="00951CEE">
        <w:rPr>
          <w:rStyle w:val="bumpedfont15"/>
        </w:rPr>
        <w:t xml:space="preserve">Исп. </w:t>
      </w:r>
      <w:r w:rsidR="003D3E02" w:rsidRPr="00951CEE">
        <w:rPr>
          <w:rStyle w:val="bumpedfont15"/>
        </w:rPr>
        <w:t>Попова С.А.</w:t>
      </w:r>
    </w:p>
    <w:p w:rsidR="003D3E02" w:rsidRPr="00951CEE" w:rsidRDefault="003D3E02" w:rsidP="00960991">
      <w:pPr>
        <w:pStyle w:val="s18"/>
        <w:spacing w:before="0" w:beforeAutospacing="0" w:after="0" w:afterAutospacing="0"/>
        <w:rPr>
          <w:rStyle w:val="bumpedfont15"/>
        </w:rPr>
      </w:pPr>
    </w:p>
    <w:p w:rsidR="00FD0523" w:rsidRPr="00951CEE" w:rsidRDefault="00FD0523" w:rsidP="00960991">
      <w:pPr>
        <w:pStyle w:val="s18"/>
        <w:spacing w:before="0" w:beforeAutospacing="0" w:after="0" w:afterAutospacing="0"/>
        <w:rPr>
          <w:rStyle w:val="bumpedfont15"/>
        </w:rPr>
      </w:pPr>
      <w:r w:rsidRPr="00951CEE">
        <w:rPr>
          <w:rStyle w:val="bumpedfont15"/>
        </w:rPr>
        <w:t>Согласовано:</w:t>
      </w:r>
    </w:p>
    <w:p w:rsidR="003D3E02" w:rsidRPr="00951CEE" w:rsidRDefault="003D3E02" w:rsidP="00960991">
      <w:pPr>
        <w:pStyle w:val="s18"/>
        <w:spacing w:before="0" w:beforeAutospacing="0" w:after="0" w:afterAutospacing="0"/>
        <w:rPr>
          <w:rStyle w:val="bumpedfont15"/>
        </w:rPr>
      </w:pPr>
      <w:r w:rsidRPr="00951CEE">
        <w:rPr>
          <w:rStyle w:val="bumpedfont15"/>
        </w:rPr>
        <w:lastRenderedPageBreak/>
        <w:t xml:space="preserve">глава администрации                                                                                        </w:t>
      </w:r>
      <w:proofErr w:type="spellStart"/>
      <w:r w:rsidRPr="00951CEE">
        <w:rPr>
          <w:rStyle w:val="bumpedfont15"/>
        </w:rPr>
        <w:t>А.В.Аверин</w:t>
      </w:r>
      <w:proofErr w:type="spellEnd"/>
    </w:p>
    <w:p w:rsidR="003D3E02" w:rsidRPr="00951CEE" w:rsidRDefault="003D3E02" w:rsidP="00960991">
      <w:pPr>
        <w:pStyle w:val="s18"/>
        <w:spacing w:before="0" w:beforeAutospacing="0" w:after="0" w:afterAutospacing="0"/>
        <w:rPr>
          <w:rStyle w:val="bumpedfont15"/>
        </w:rPr>
      </w:pPr>
    </w:p>
    <w:p w:rsidR="003D3E02" w:rsidRPr="00951CEE" w:rsidRDefault="003D3E02" w:rsidP="00960991">
      <w:pPr>
        <w:pStyle w:val="s18"/>
        <w:spacing w:before="0" w:beforeAutospacing="0" w:after="0" w:afterAutospacing="0"/>
        <w:rPr>
          <w:rStyle w:val="bumpedfont15"/>
        </w:rPr>
      </w:pPr>
    </w:p>
    <w:p w:rsidR="003D3E02" w:rsidRPr="00951CEE" w:rsidRDefault="003D3E02" w:rsidP="00960991">
      <w:pPr>
        <w:pStyle w:val="s18"/>
        <w:spacing w:before="0" w:beforeAutospacing="0" w:after="0" w:afterAutospacing="0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D0523" w:rsidRPr="00951CEE" w:rsidTr="005C114D">
        <w:tc>
          <w:tcPr>
            <w:tcW w:w="4785" w:type="dxa"/>
          </w:tcPr>
          <w:p w:rsidR="00FD0523" w:rsidRPr="00951CEE" w:rsidRDefault="00FD0523" w:rsidP="004E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D0523" w:rsidRPr="00951CEE" w:rsidRDefault="00FD0523" w:rsidP="004E6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FD0523" w:rsidRPr="00951CEE" w:rsidRDefault="00FD0523" w:rsidP="004E6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proofErr w:type="spellStart"/>
            <w:r w:rsidR="003D3E02" w:rsidRPr="00951CEE">
              <w:rPr>
                <w:rFonts w:ascii="Times New Roman" w:hAnsi="Times New Roman"/>
                <w:sz w:val="24"/>
                <w:szCs w:val="24"/>
              </w:rPr>
              <w:t>Большедворского</w:t>
            </w:r>
            <w:proofErr w:type="spellEnd"/>
            <w:r w:rsidR="003D3E02" w:rsidRPr="00951C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D0523" w:rsidRPr="00951CEE" w:rsidRDefault="00FD0523" w:rsidP="004E6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от ____________2021 №_____</w:t>
            </w:r>
          </w:p>
        </w:tc>
      </w:tr>
    </w:tbl>
    <w:p w:rsidR="00FD0523" w:rsidRPr="00951CEE" w:rsidRDefault="00FD0523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4"/>
      <w:bookmarkEnd w:id="0"/>
      <w:r w:rsidRPr="00951CEE">
        <w:rPr>
          <w:rFonts w:ascii="Times New Roman" w:hAnsi="Times New Roman"/>
          <w:b/>
          <w:bCs/>
          <w:sz w:val="24"/>
          <w:szCs w:val="24"/>
        </w:rPr>
        <w:t xml:space="preserve">Программа профилактики </w:t>
      </w:r>
      <w:r w:rsidRPr="00951CEE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proofErr w:type="spellStart"/>
      <w:r w:rsidR="003D3E02" w:rsidRPr="00951CEE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="003D3E02" w:rsidRPr="00951CEE">
        <w:rPr>
          <w:rFonts w:ascii="Times New Roman" w:hAnsi="Times New Roman"/>
          <w:b/>
          <w:sz w:val="24"/>
          <w:szCs w:val="24"/>
        </w:rPr>
        <w:t xml:space="preserve"> сельского </w:t>
      </w:r>
      <w:r w:rsidRPr="00951CEE">
        <w:rPr>
          <w:rFonts w:ascii="Times New Roman" w:hAnsi="Times New Roman"/>
          <w:b/>
          <w:sz w:val="24"/>
          <w:szCs w:val="24"/>
        </w:rPr>
        <w:t xml:space="preserve">поселения </w:t>
      </w:r>
      <w:proofErr w:type="spellStart"/>
      <w:r w:rsidRPr="00951CEE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2022 год</w:t>
      </w:r>
    </w:p>
    <w:p w:rsidR="00FD0523" w:rsidRPr="00951CEE" w:rsidRDefault="00FD0523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951CEE"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951CEE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 и в дорожном хозяйстве на терри</w:t>
      </w:r>
      <w:r w:rsidR="003D3E02" w:rsidRPr="00951CEE">
        <w:rPr>
          <w:rFonts w:ascii="Times New Roman" w:hAnsi="Times New Roman"/>
          <w:b/>
          <w:sz w:val="24"/>
          <w:szCs w:val="24"/>
        </w:rPr>
        <w:t xml:space="preserve">тории </w:t>
      </w:r>
      <w:proofErr w:type="spellStart"/>
      <w:r w:rsidR="003D3E02" w:rsidRPr="00951CEE">
        <w:rPr>
          <w:rFonts w:ascii="Times New Roman" w:hAnsi="Times New Roman"/>
          <w:b/>
          <w:sz w:val="24"/>
          <w:szCs w:val="24"/>
        </w:rPr>
        <w:t>Большедворского</w:t>
      </w:r>
      <w:proofErr w:type="spellEnd"/>
      <w:r w:rsidR="003D3E02" w:rsidRPr="00951CEE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951CE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51CEE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</w:t>
      </w: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5C114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1CEE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</w:t>
      </w:r>
      <w:r w:rsidR="003D3E02" w:rsidRPr="00951CEE">
        <w:rPr>
          <w:rFonts w:ascii="Times New Roman" w:hAnsi="Times New Roman"/>
          <w:sz w:val="24"/>
          <w:szCs w:val="24"/>
        </w:rPr>
        <w:t xml:space="preserve">тории </w:t>
      </w:r>
      <w:proofErr w:type="spellStart"/>
      <w:r w:rsidR="003D3E02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3D3E02" w:rsidRPr="00951CEE">
        <w:rPr>
          <w:rFonts w:ascii="Times New Roman" w:hAnsi="Times New Roman"/>
          <w:sz w:val="24"/>
          <w:szCs w:val="24"/>
        </w:rPr>
        <w:t xml:space="preserve"> сельского</w:t>
      </w:r>
      <w:r w:rsidRPr="00951CE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2022 год (далее – Программа профилактики) разработана в соответствии со</w:t>
      </w:r>
      <w:r w:rsidRPr="00951CE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51CEE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951CEE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</w:t>
      </w:r>
      <w:proofErr w:type="gramEnd"/>
      <w:r w:rsidRPr="00951CEE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951CEE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951CEE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3E02" w:rsidRPr="00951CEE">
        <w:rPr>
          <w:rFonts w:ascii="Times New Roman" w:hAnsi="Times New Roman"/>
          <w:sz w:val="24"/>
          <w:szCs w:val="24"/>
        </w:rPr>
        <w:t xml:space="preserve">, решения совета депутатов </w:t>
      </w:r>
      <w:proofErr w:type="spellStart"/>
      <w:r w:rsidR="003D3E02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3D3E02" w:rsidRPr="00951CEE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3D3E02"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3D3E02" w:rsidRPr="00951CEE">
        <w:rPr>
          <w:rFonts w:ascii="Times New Roman" w:hAnsi="Times New Roman"/>
          <w:sz w:val="24"/>
          <w:szCs w:val="24"/>
        </w:rPr>
        <w:t xml:space="preserve"> муниципального района от 23.09.2021 №141 "</w:t>
      </w:r>
      <w:r w:rsidR="003D3E02" w:rsidRPr="00951CEE">
        <w:rPr>
          <w:rFonts w:ascii="Times New Roman" w:eastAsia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="003D3E02" w:rsidRPr="00951CEE">
        <w:rPr>
          <w:rFonts w:ascii="Times New Roman" w:eastAsia="Times New Roman" w:hAnsi="Times New Roman"/>
          <w:sz w:val="24"/>
          <w:szCs w:val="24"/>
          <w:lang w:eastAsia="ru-RU"/>
        </w:rPr>
        <w:t xml:space="preserve">а территории </w:t>
      </w:r>
      <w:proofErr w:type="spellStart"/>
      <w:r w:rsidR="003D3E02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3D3E02" w:rsidRPr="00951CEE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3D3E02" w:rsidRPr="00951CEE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, </w:t>
      </w:r>
      <w:r w:rsidRPr="00951CEE">
        <w:rPr>
          <w:rFonts w:ascii="Times New Roman" w:hAnsi="Times New Roman"/>
          <w:sz w:val="24"/>
          <w:szCs w:val="24"/>
        </w:rPr>
        <w:t xml:space="preserve"> и предусматривает</w:t>
      </w:r>
      <w:proofErr w:type="gramEnd"/>
      <w:r w:rsidRPr="00951CEE">
        <w:rPr>
          <w:rFonts w:ascii="Times New Roman" w:hAnsi="Times New Roman"/>
          <w:sz w:val="24"/>
          <w:szCs w:val="24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</w:t>
      </w:r>
      <w:r w:rsidR="003D3E02" w:rsidRPr="00951CEE">
        <w:rPr>
          <w:rFonts w:ascii="Times New Roman" w:hAnsi="Times New Roman"/>
          <w:sz w:val="24"/>
          <w:szCs w:val="24"/>
        </w:rPr>
        <w:t xml:space="preserve">тории </w:t>
      </w:r>
      <w:proofErr w:type="spellStart"/>
      <w:r w:rsidR="003D3E02" w:rsidRPr="00951CEE">
        <w:rPr>
          <w:rFonts w:ascii="Times New Roman" w:hAnsi="Times New Roman"/>
          <w:sz w:val="24"/>
          <w:szCs w:val="24"/>
        </w:rPr>
        <w:t>Большедворского</w:t>
      </w:r>
      <w:proofErr w:type="spellEnd"/>
      <w:r w:rsidR="003D3E02" w:rsidRPr="00951CEE">
        <w:rPr>
          <w:rFonts w:ascii="Times New Roman" w:hAnsi="Times New Roman"/>
          <w:sz w:val="24"/>
          <w:szCs w:val="24"/>
        </w:rPr>
        <w:t xml:space="preserve"> сельского</w:t>
      </w:r>
      <w:r w:rsidRPr="00951CEE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муниципальный контроль). </w:t>
      </w: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FD0523" w:rsidRPr="00951CEE" w:rsidRDefault="00FD0523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D0523" w:rsidRPr="00951CEE" w:rsidRDefault="00FD0523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D0523" w:rsidRPr="00951CEE" w:rsidRDefault="00FD0523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51CEE">
        <w:rPr>
          <w:rFonts w:ascii="Times New Roman" w:hAnsi="Times New Roman"/>
          <w:bCs/>
          <w:sz w:val="24"/>
          <w:szCs w:val="24"/>
        </w:rPr>
        <w:t xml:space="preserve"> </w:t>
      </w:r>
    </w:p>
    <w:p w:rsidR="00FD0523" w:rsidRPr="00951CEE" w:rsidRDefault="00FD0523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D0523" w:rsidRPr="00951CEE" w:rsidRDefault="00FD0523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951CEE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951CEE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FD0523" w:rsidRPr="00951CEE" w:rsidRDefault="00FD0523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D0523" w:rsidRPr="00951CEE" w:rsidRDefault="00FD0523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3D3E02" w:rsidRPr="00951CEE" w:rsidRDefault="003D3E02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D0523" w:rsidRPr="00951CEE" w:rsidRDefault="00FD0523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D0523" w:rsidRPr="00951CEE" w:rsidRDefault="00FD0523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FD0523" w:rsidRPr="00951CEE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3D3E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должностное лицо</w:t>
            </w:r>
            <w:r w:rsidR="00FD0523" w:rsidRPr="00951CEE">
              <w:rPr>
                <w:rFonts w:ascii="Times New Roman" w:hAnsi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FD0523" w:rsidRPr="00951CEE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951CEE" w:rsidRDefault="003D3E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ведущий специалист администрации сельского поселения</w:t>
            </w:r>
          </w:p>
        </w:tc>
      </w:tr>
      <w:tr w:rsidR="00FD0523" w:rsidRPr="00951CEE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951CEE">
              <w:rPr>
                <w:rFonts w:ascii="Times New Roman" w:hAnsi="Times New Roman"/>
                <w:sz w:val="24"/>
                <w:szCs w:val="24"/>
              </w:rPr>
              <w:t>сведений, касающихся осуществления муниципального контроля на официальном сайте</w:t>
            </w:r>
            <w:r w:rsidR="0015693B" w:rsidRPr="0095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693B" w:rsidRPr="00951CEE">
              <w:rPr>
                <w:rFonts w:ascii="Times New Roman" w:hAnsi="Times New Roman"/>
                <w:sz w:val="24"/>
                <w:szCs w:val="24"/>
              </w:rPr>
              <w:t>Большедворского</w:t>
            </w:r>
            <w:proofErr w:type="spellEnd"/>
            <w:r w:rsidR="0015693B" w:rsidRPr="00951C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Pr="00951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1CEE">
              <w:rPr>
                <w:rFonts w:ascii="Times New Roman" w:hAnsi="Times New Roman"/>
                <w:sz w:val="24"/>
                <w:szCs w:val="24"/>
              </w:rPr>
              <w:t>Бокситогорского</w:t>
            </w:r>
            <w:proofErr w:type="spellEnd"/>
            <w:r w:rsidRPr="00951CE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в сети «Интернет» и средствах массовой информации: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6" w:history="1">
              <w:r w:rsidRPr="00951CEE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951CE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CEE">
              <w:rPr>
                <w:rFonts w:ascii="Times New Roman" w:hAnsi="Times New Roman"/>
                <w:sz w:val="24"/>
                <w:szCs w:val="24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951CEE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951CEE">
              <w:rPr>
                <w:rFonts w:ascii="Times New Roman" w:hAnsi="Times New Roman"/>
                <w:sz w:val="24"/>
                <w:szCs w:val="24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0523" w:rsidRPr="00951CEE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3D3E02" w:rsidP="002A4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ведущий специалист администрации сельского поселения</w:t>
            </w:r>
          </w:p>
        </w:tc>
      </w:tr>
      <w:tr w:rsidR="00FD0523" w:rsidRPr="00951CEE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0523" w:rsidRPr="00951CEE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951CEE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951CEE" w:rsidRDefault="003D3E02" w:rsidP="002A4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ведущий специалист администрации сельского поселения</w:t>
            </w:r>
          </w:p>
        </w:tc>
      </w:tr>
      <w:tr w:rsidR="00FD0523" w:rsidRPr="00951CEE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посредством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D0523" w:rsidRPr="00951CEE" w:rsidRDefault="00FD0523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951CEE">
        <w:rPr>
          <w:rFonts w:ascii="Times New Roman" w:hAnsi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FD0523" w:rsidRPr="00951CEE" w:rsidRDefault="00FD0523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951CEE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</w:t>
      </w:r>
      <w:bookmarkStart w:id="2" w:name="_GoBack"/>
      <w:bookmarkEnd w:id="2"/>
      <w:r w:rsidRPr="00951CEE">
        <w:rPr>
          <w:rFonts w:ascii="Times New Roman" w:hAnsi="Times New Roman"/>
          <w:iCs/>
          <w:sz w:val="24"/>
          <w:szCs w:val="24"/>
        </w:rPr>
        <w:t>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D0523" w:rsidRPr="00951CEE" w:rsidRDefault="00FD0523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FD0523" w:rsidRPr="00951CEE" w:rsidRDefault="00FD0523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FD0523" w:rsidRPr="00951CE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51C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1C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D0523" w:rsidRPr="00951CE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proofErr w:type="spellStart"/>
            <w:r w:rsidR="003D3E02" w:rsidRPr="00951CEE">
              <w:rPr>
                <w:rFonts w:ascii="Times New Roman" w:hAnsi="Times New Roman"/>
                <w:sz w:val="24"/>
                <w:szCs w:val="24"/>
              </w:rPr>
              <w:t>Большедворского</w:t>
            </w:r>
            <w:proofErr w:type="spellEnd"/>
            <w:r w:rsidR="003D3E02" w:rsidRPr="00951CEE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Pr="00951CE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FD0523" w:rsidRPr="00951CE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обращения в 2021 году не поступали</w:t>
            </w:r>
          </w:p>
        </w:tc>
      </w:tr>
      <w:tr w:rsidR="00FD0523" w:rsidRPr="00951CE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D0523" w:rsidRPr="00951CEE" w:rsidRDefault="00FD0523" w:rsidP="00721E15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F14D2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Ввиду того, что Программа профилактики </w:t>
      </w:r>
      <w:proofErr w:type="gramStart"/>
      <w:r w:rsidRPr="00951CEE">
        <w:rPr>
          <w:rFonts w:ascii="Times New Roman" w:hAnsi="Times New Roman"/>
          <w:sz w:val="24"/>
          <w:szCs w:val="24"/>
        </w:rPr>
        <w:t>утверждается впервые данный раздел не может</w:t>
      </w:r>
      <w:proofErr w:type="gramEnd"/>
      <w:r w:rsidRPr="00951CEE">
        <w:rPr>
          <w:rFonts w:ascii="Times New Roman" w:hAnsi="Times New Roman"/>
          <w:sz w:val="24"/>
          <w:szCs w:val="24"/>
        </w:rPr>
        <w:t xml:space="preserve"> быть заполнен полностью. </w:t>
      </w:r>
    </w:p>
    <w:sectPr w:rsidR="00FD0523" w:rsidRPr="00951CEE" w:rsidSect="003D3E0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654A"/>
    <w:rsid w:val="00045BAB"/>
    <w:rsid w:val="00050C22"/>
    <w:rsid w:val="00066C77"/>
    <w:rsid w:val="000A1210"/>
    <w:rsid w:val="000C6765"/>
    <w:rsid w:val="000D12D2"/>
    <w:rsid w:val="000D3750"/>
    <w:rsid w:val="000F06CA"/>
    <w:rsid w:val="00106C57"/>
    <w:rsid w:val="0015083D"/>
    <w:rsid w:val="00150DDA"/>
    <w:rsid w:val="0015693B"/>
    <w:rsid w:val="00173070"/>
    <w:rsid w:val="00191C04"/>
    <w:rsid w:val="001A5837"/>
    <w:rsid w:val="001A7664"/>
    <w:rsid w:val="001D7F71"/>
    <w:rsid w:val="001E292F"/>
    <w:rsid w:val="00243268"/>
    <w:rsid w:val="00245F1C"/>
    <w:rsid w:val="002571A3"/>
    <w:rsid w:val="00265DCE"/>
    <w:rsid w:val="00271C1D"/>
    <w:rsid w:val="00276A81"/>
    <w:rsid w:val="002A44DD"/>
    <w:rsid w:val="002A4A91"/>
    <w:rsid w:val="002F2F5E"/>
    <w:rsid w:val="00312811"/>
    <w:rsid w:val="003300AA"/>
    <w:rsid w:val="003719CF"/>
    <w:rsid w:val="00396034"/>
    <w:rsid w:val="00396668"/>
    <w:rsid w:val="003D3E02"/>
    <w:rsid w:val="003E13BE"/>
    <w:rsid w:val="004050B5"/>
    <w:rsid w:val="00443C3C"/>
    <w:rsid w:val="00447B46"/>
    <w:rsid w:val="00467662"/>
    <w:rsid w:val="004A3B63"/>
    <w:rsid w:val="004E64B5"/>
    <w:rsid w:val="00561434"/>
    <w:rsid w:val="005B726E"/>
    <w:rsid w:val="005C114D"/>
    <w:rsid w:val="005E28DE"/>
    <w:rsid w:val="005E6E36"/>
    <w:rsid w:val="005F7B0A"/>
    <w:rsid w:val="00691C4B"/>
    <w:rsid w:val="006A1744"/>
    <w:rsid w:val="006C0E6B"/>
    <w:rsid w:val="006E60B5"/>
    <w:rsid w:val="006F3981"/>
    <w:rsid w:val="006F645A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890EF5"/>
    <w:rsid w:val="00926326"/>
    <w:rsid w:val="009265B1"/>
    <w:rsid w:val="00951CEE"/>
    <w:rsid w:val="00956820"/>
    <w:rsid w:val="0095771B"/>
    <w:rsid w:val="00960991"/>
    <w:rsid w:val="009B709B"/>
    <w:rsid w:val="009D454E"/>
    <w:rsid w:val="009D631A"/>
    <w:rsid w:val="009E0193"/>
    <w:rsid w:val="00A4630A"/>
    <w:rsid w:val="00A56B9D"/>
    <w:rsid w:val="00A620AD"/>
    <w:rsid w:val="00AA699E"/>
    <w:rsid w:val="00AE7F20"/>
    <w:rsid w:val="00B31B94"/>
    <w:rsid w:val="00B478ED"/>
    <w:rsid w:val="00B706C7"/>
    <w:rsid w:val="00BB175D"/>
    <w:rsid w:val="00C079FA"/>
    <w:rsid w:val="00C53FD5"/>
    <w:rsid w:val="00C817C0"/>
    <w:rsid w:val="00C902B6"/>
    <w:rsid w:val="00CC7251"/>
    <w:rsid w:val="00CE1854"/>
    <w:rsid w:val="00CE295A"/>
    <w:rsid w:val="00CE578F"/>
    <w:rsid w:val="00D20C33"/>
    <w:rsid w:val="00D2386D"/>
    <w:rsid w:val="00D437D5"/>
    <w:rsid w:val="00D449C2"/>
    <w:rsid w:val="00D85DF3"/>
    <w:rsid w:val="00DC502F"/>
    <w:rsid w:val="00E04F33"/>
    <w:rsid w:val="00E24FC1"/>
    <w:rsid w:val="00E477DF"/>
    <w:rsid w:val="00E54854"/>
    <w:rsid w:val="00E65317"/>
    <w:rsid w:val="00E70E1A"/>
    <w:rsid w:val="00EC0A94"/>
    <w:rsid w:val="00EC4064"/>
    <w:rsid w:val="00EE6EC7"/>
    <w:rsid w:val="00F14D27"/>
    <w:rsid w:val="00F17527"/>
    <w:rsid w:val="00F63058"/>
    <w:rsid w:val="00F87198"/>
    <w:rsid w:val="00FC3E7D"/>
    <w:rsid w:val="00FD0523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90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90EF5"/>
    <w:rPr>
      <w:rFonts w:ascii="Times New Roman" w:hAnsi="Times New Roman"/>
      <w:b/>
      <w:sz w:val="20"/>
    </w:rPr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ConsTitle">
    <w:name w:val="ConsTitle"/>
    <w:uiPriority w:val="99"/>
    <w:rsid w:val="00890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8">
    <w:name w:val="s18"/>
    <w:basedOn w:val="a"/>
    <w:uiPriority w:val="99"/>
    <w:rsid w:val="0096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960991"/>
  </w:style>
  <w:style w:type="table" w:styleId="a4">
    <w:name w:val="Table Grid"/>
    <w:basedOn w:val="a1"/>
    <w:uiPriority w:val="99"/>
    <w:locked/>
    <w:rsid w:val="009609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A5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56B6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1463</Words>
  <Characters>8345</Characters>
  <Application>Microsoft Office Word</Application>
  <DocSecurity>0</DocSecurity>
  <Lines>69</Lines>
  <Paragraphs>19</Paragraphs>
  <ScaleCrop>false</ScaleCrop>
  <Company>Администрация Бокситогорского муниципального района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User</cp:lastModifiedBy>
  <cp:revision>11</cp:revision>
  <cp:lastPrinted>2021-10-01T08:38:00Z</cp:lastPrinted>
  <dcterms:created xsi:type="dcterms:W3CDTF">2021-09-27T09:02:00Z</dcterms:created>
  <dcterms:modified xsi:type="dcterms:W3CDTF">2021-10-07T13:30:00Z</dcterms:modified>
</cp:coreProperties>
</file>