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66" w:rsidRPr="00BE4B66" w:rsidRDefault="00BE4B66" w:rsidP="00BE4B66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</w:pPr>
      <w:r w:rsidRPr="00BE4B66"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  <w:t>Утвержден порядок социальных выплат мобилизованным</w:t>
      </w:r>
    </w:p>
    <w:p w:rsidR="00BE4B66" w:rsidRDefault="00BE4B66" w:rsidP="00BE4B66">
      <w:pPr>
        <w:shd w:val="clear" w:color="auto" w:fill="FFFFFF"/>
        <w:spacing w:line="240" w:lineRule="auto"/>
      </w:pPr>
      <w:r w:rsidRPr="00BE4B66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Министр обороны России Сергей Шойгу утвердил приказ, определяющий порядок выплат гражданам, призванным по мобилизации.</w:t>
      </w:r>
      <w:r w:rsidRPr="00BE4B66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BE4B66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Согласно соответствующему приказу выплата начисляется одновременно с выплатой военнослужащему довольствия за текущий месяц.</w:t>
      </w:r>
      <w:r w:rsidRPr="00BE4B66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BE4B66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Более подробно на сайте </w:t>
      </w:r>
      <w:hyperlink r:id="rId6" w:history="1">
        <w:r w:rsidR="00C8728C" w:rsidRPr="001D112F">
          <w:rPr>
            <w:rStyle w:val="a3"/>
          </w:rPr>
          <w:t>https://tass.ru/</w:t>
        </w:r>
      </w:hyperlink>
    </w:p>
    <w:p w:rsidR="00C8728C" w:rsidRPr="00BE4B66" w:rsidRDefault="00C8728C" w:rsidP="00BE4B66">
      <w:pPr>
        <w:shd w:val="clear" w:color="auto" w:fill="FFFFFF"/>
        <w:spacing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C85A12" w:rsidRDefault="00C85A12">
      <w:bookmarkStart w:id="0" w:name="_GoBack"/>
      <w:bookmarkEnd w:id="0"/>
    </w:p>
    <w:sectPr w:rsidR="00C8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1021"/>
    <w:multiLevelType w:val="multilevel"/>
    <w:tmpl w:val="C698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BA"/>
    <w:rsid w:val="00170DBA"/>
    <w:rsid w:val="00BE4B66"/>
    <w:rsid w:val="00C85A12"/>
    <w:rsid w:val="00C8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E4B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E4B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s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SPecialiST RePack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2023-09-06T05:46:00Z</dcterms:created>
  <dcterms:modified xsi:type="dcterms:W3CDTF">2023-09-06T06:07:00Z</dcterms:modified>
</cp:coreProperties>
</file>