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BD" w:rsidRPr="00762ABD" w:rsidRDefault="00762ABD" w:rsidP="00762ABD">
      <w:pPr>
        <w:shd w:val="clear" w:color="auto" w:fill="FFFFFF"/>
        <w:spacing w:after="240" w:line="240" w:lineRule="auto"/>
        <w:outlineLvl w:val="0"/>
        <w:rPr>
          <w:rFonts w:ascii="Arial" w:eastAsia="Times New Roman" w:hAnsi="Arial" w:cs="Arial"/>
          <w:color w:val="393939"/>
          <w:kern w:val="36"/>
          <w:sz w:val="42"/>
          <w:szCs w:val="42"/>
          <w:lang w:eastAsia="ru-RU"/>
        </w:rPr>
      </w:pPr>
      <w:r w:rsidRPr="00762ABD">
        <w:rPr>
          <w:rFonts w:ascii="Arial" w:eastAsia="Times New Roman" w:hAnsi="Arial" w:cs="Arial"/>
          <w:color w:val="393939"/>
          <w:kern w:val="36"/>
          <w:sz w:val="42"/>
          <w:szCs w:val="42"/>
          <w:lang w:eastAsia="ru-RU"/>
        </w:rPr>
        <w:t>Социальные меры поддержки для участников специальной военной операции и их семей</w:t>
      </w:r>
    </w:p>
    <w:p w:rsidR="00762ABD" w:rsidRPr="00762ABD" w:rsidRDefault="00762ABD" w:rsidP="00762ABD">
      <w:pPr>
        <w:shd w:val="clear" w:color="auto" w:fill="FFFFFF"/>
        <w:spacing w:after="225" w:line="240" w:lineRule="auto"/>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Актуальный перечень принятых Правительством РФ социальных мер по поддержке граждан, принимавших участие в специальной военной операции, и членам их семей:</w:t>
      </w:r>
    </w:p>
    <w:p w:rsidR="00762ABD" w:rsidRPr="00762ABD" w:rsidRDefault="00762ABD" w:rsidP="00762ABD">
      <w:pPr>
        <w:numPr>
          <w:ilvl w:val="0"/>
          <w:numId w:val="1"/>
        </w:numPr>
        <w:shd w:val="clear" w:color="auto" w:fill="FFFFFF"/>
        <w:spacing w:before="75" w:after="75" w:line="240" w:lineRule="auto"/>
        <w:ind w:left="0"/>
        <w:rPr>
          <w:rFonts w:ascii="Tahoma" w:eastAsia="Times New Roman" w:hAnsi="Tahoma" w:cs="Tahoma"/>
          <w:color w:val="414141"/>
          <w:sz w:val="18"/>
          <w:szCs w:val="18"/>
          <w:lang w:eastAsia="ru-RU"/>
        </w:rPr>
      </w:pPr>
      <w:r w:rsidRPr="00762ABD">
        <w:rPr>
          <w:rFonts w:ascii="Tahoma" w:eastAsia="Times New Roman" w:hAnsi="Tahoma" w:cs="Tahoma"/>
          <w:b/>
          <w:bCs/>
          <w:color w:val="414141"/>
          <w:sz w:val="18"/>
          <w:szCs w:val="18"/>
          <w:lang w:eastAsia="ru-RU"/>
        </w:rPr>
        <w:t>Статус ветерана боевых действий</w:t>
      </w:r>
      <w:r w:rsidRPr="00762ABD">
        <w:rPr>
          <w:rFonts w:ascii="Tahoma" w:eastAsia="Times New Roman" w:hAnsi="Tahoma" w:cs="Tahoma"/>
          <w:color w:val="414141"/>
          <w:sz w:val="18"/>
          <w:szCs w:val="18"/>
          <w:lang w:eastAsia="ru-RU"/>
        </w:rPr>
        <w:t>, обеспечивающий дополнительные льготы за счет средств федерального бюджета (в частности льготы по пенсионному обеспечению, компенсация 50% расходов на оплату жилых помещений и многие другие), получают все военнослужащие, принимавшие участие в специальной военной операции. Для оформления удостоверения ветерана боевых действий необходимо обратиться в кадровую службу воинской части.</w:t>
      </w:r>
    </w:p>
    <w:p w:rsidR="00762ABD" w:rsidRPr="00762ABD" w:rsidRDefault="00762ABD" w:rsidP="00762ABD">
      <w:pPr>
        <w:numPr>
          <w:ilvl w:val="0"/>
          <w:numId w:val="2"/>
        </w:numPr>
        <w:shd w:val="clear" w:color="auto" w:fill="FFFFFF"/>
        <w:spacing w:before="75" w:after="75" w:line="240" w:lineRule="auto"/>
        <w:ind w:left="720" w:hanging="36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За мобилизованными и добровольцами </w:t>
      </w:r>
      <w:r w:rsidRPr="00762ABD">
        <w:rPr>
          <w:rFonts w:ascii="Tahoma" w:eastAsia="Times New Roman" w:hAnsi="Tahoma" w:cs="Tahoma"/>
          <w:b/>
          <w:bCs/>
          <w:color w:val="414141"/>
          <w:sz w:val="18"/>
          <w:szCs w:val="18"/>
          <w:lang w:eastAsia="ru-RU"/>
        </w:rPr>
        <w:t>сохранятся рабочие места</w:t>
      </w:r>
      <w:r w:rsidRPr="00762ABD">
        <w:rPr>
          <w:rFonts w:ascii="Tahoma" w:eastAsia="Times New Roman" w:hAnsi="Tahoma" w:cs="Tahoma"/>
          <w:color w:val="414141"/>
          <w:sz w:val="18"/>
          <w:szCs w:val="18"/>
          <w:lang w:eastAsia="ru-RU"/>
        </w:rPr>
        <w:t>. Трудовые контракты с ними будут не расторгаться, а приостанавливаться. После этого они в течение трех месяцев смогут вернуться к своим прежним должностным обязанностям.</w:t>
      </w:r>
    </w:p>
    <w:p w:rsidR="00762ABD" w:rsidRPr="00762ABD" w:rsidRDefault="00762ABD" w:rsidP="00762ABD">
      <w:pPr>
        <w:numPr>
          <w:ilvl w:val="0"/>
          <w:numId w:val="3"/>
        </w:numPr>
        <w:shd w:val="clear" w:color="auto" w:fill="FFFFFF"/>
        <w:spacing w:before="75" w:after="75" w:line="240" w:lineRule="auto"/>
        <w:ind w:hanging="36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Период участия в специальной военной операции мобилизованных, контрактников и добровольцев будет засчитываться </w:t>
      </w:r>
      <w:r w:rsidRPr="00762ABD">
        <w:rPr>
          <w:rFonts w:ascii="Tahoma" w:eastAsia="Times New Roman" w:hAnsi="Tahoma" w:cs="Tahoma"/>
          <w:b/>
          <w:bCs/>
          <w:color w:val="414141"/>
          <w:sz w:val="18"/>
          <w:szCs w:val="18"/>
          <w:lang w:eastAsia="ru-RU"/>
        </w:rPr>
        <w:t>в их страховом стаже в двойном размере</w:t>
      </w:r>
      <w:r w:rsidRPr="00762ABD">
        <w:rPr>
          <w:rFonts w:ascii="Tahoma" w:eastAsia="Times New Roman" w:hAnsi="Tahoma" w:cs="Tahoma"/>
          <w:color w:val="414141"/>
          <w:sz w:val="18"/>
          <w:szCs w:val="18"/>
          <w:lang w:eastAsia="ru-RU"/>
        </w:rPr>
        <w:t>.</w:t>
      </w:r>
    </w:p>
    <w:p w:rsidR="00762ABD" w:rsidRPr="00762ABD" w:rsidRDefault="00762ABD" w:rsidP="00762ABD">
      <w:pPr>
        <w:numPr>
          <w:ilvl w:val="0"/>
          <w:numId w:val="4"/>
        </w:numPr>
        <w:shd w:val="clear" w:color="auto" w:fill="FFFFFF"/>
        <w:spacing w:before="75" w:after="75" w:line="240" w:lineRule="auto"/>
        <w:ind w:hanging="36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В случае мобилизации или добровольного поступления на службу члена семьи, в которой есть ребенок до 14 или 18 лет, второму родителю предоставляются </w:t>
      </w:r>
      <w:r w:rsidRPr="00762ABD">
        <w:rPr>
          <w:rFonts w:ascii="Tahoma" w:eastAsia="Times New Roman" w:hAnsi="Tahoma" w:cs="Tahoma"/>
          <w:b/>
          <w:bCs/>
          <w:color w:val="414141"/>
          <w:sz w:val="18"/>
          <w:szCs w:val="18"/>
          <w:lang w:eastAsia="ru-RU"/>
        </w:rPr>
        <w:t>трудовые гарантии</w:t>
      </w:r>
      <w:r w:rsidRPr="00762ABD">
        <w:rPr>
          <w:rFonts w:ascii="Tahoma" w:eastAsia="Times New Roman" w:hAnsi="Tahoma" w:cs="Tahoma"/>
          <w:color w:val="414141"/>
          <w:sz w:val="18"/>
          <w:szCs w:val="18"/>
          <w:lang w:eastAsia="ru-RU"/>
        </w:rPr>
        <w:t>: работодателю нельзя без его согласия привлечь к ночной, сверхурочной работе, к работе в выходные, праздничные дни или направить в командировку. При этом родители детей до 18 лет получают преимущественное право на оставление на работе.</w:t>
      </w:r>
    </w:p>
    <w:p w:rsidR="00762ABD" w:rsidRPr="00762ABD" w:rsidRDefault="00762ABD" w:rsidP="00762ABD">
      <w:pPr>
        <w:numPr>
          <w:ilvl w:val="0"/>
          <w:numId w:val="5"/>
        </w:numPr>
        <w:shd w:val="clear" w:color="auto" w:fill="FFFFFF"/>
        <w:spacing w:before="75" w:after="75" w:line="240" w:lineRule="auto"/>
        <w:ind w:hanging="360"/>
        <w:rPr>
          <w:rFonts w:ascii="Tahoma" w:eastAsia="Times New Roman" w:hAnsi="Tahoma" w:cs="Tahoma"/>
          <w:color w:val="414141"/>
          <w:sz w:val="18"/>
          <w:szCs w:val="18"/>
          <w:lang w:eastAsia="ru-RU"/>
        </w:rPr>
      </w:pPr>
      <w:r w:rsidRPr="00762ABD">
        <w:rPr>
          <w:rFonts w:ascii="Tahoma" w:eastAsia="Times New Roman" w:hAnsi="Tahoma" w:cs="Tahoma"/>
          <w:b/>
          <w:bCs/>
          <w:color w:val="414141"/>
          <w:sz w:val="18"/>
          <w:szCs w:val="18"/>
          <w:lang w:eastAsia="ru-RU"/>
        </w:rPr>
        <w:t>Детям военнослужащих</w:t>
      </w:r>
      <w:r w:rsidRPr="00762ABD">
        <w:rPr>
          <w:rFonts w:ascii="Tahoma" w:eastAsia="Times New Roman" w:hAnsi="Tahoma" w:cs="Tahoma"/>
          <w:color w:val="414141"/>
          <w:sz w:val="18"/>
          <w:szCs w:val="18"/>
          <w:lang w:eastAsia="ru-RU"/>
        </w:rPr>
        <w:t>, в том числе проходивших военную службу в период мобилизации и принимавших участие в специальной военной операции, предоставляется </w:t>
      </w:r>
      <w:r w:rsidRPr="00762ABD">
        <w:rPr>
          <w:rFonts w:ascii="Tahoma" w:eastAsia="Times New Roman" w:hAnsi="Tahoma" w:cs="Tahoma"/>
          <w:b/>
          <w:bCs/>
          <w:color w:val="414141"/>
          <w:sz w:val="18"/>
          <w:szCs w:val="18"/>
          <w:lang w:eastAsia="ru-RU"/>
        </w:rPr>
        <w:t>внеочередное место в детском саду и летних оздоровительных лагерях</w:t>
      </w:r>
      <w:r w:rsidRPr="00762ABD">
        <w:rPr>
          <w:rFonts w:ascii="Tahoma" w:eastAsia="Times New Roman" w:hAnsi="Tahoma" w:cs="Tahoma"/>
          <w:color w:val="414141"/>
          <w:sz w:val="18"/>
          <w:szCs w:val="18"/>
          <w:lang w:eastAsia="ru-RU"/>
        </w:rPr>
        <w:t xml:space="preserve">. Также они имеют льготы при поступлении на </w:t>
      </w:r>
      <w:proofErr w:type="gramStart"/>
      <w:r w:rsidRPr="00762ABD">
        <w:rPr>
          <w:rFonts w:ascii="Tahoma" w:eastAsia="Times New Roman" w:hAnsi="Tahoma" w:cs="Tahoma"/>
          <w:color w:val="414141"/>
          <w:sz w:val="18"/>
          <w:szCs w:val="18"/>
          <w:lang w:eastAsia="ru-RU"/>
        </w:rPr>
        <w:t>обучение по программам</w:t>
      </w:r>
      <w:proofErr w:type="gramEnd"/>
      <w:r w:rsidRPr="00762ABD">
        <w:rPr>
          <w:rFonts w:ascii="Tahoma" w:eastAsia="Times New Roman" w:hAnsi="Tahoma" w:cs="Tahoma"/>
          <w:color w:val="414141"/>
          <w:sz w:val="18"/>
          <w:szCs w:val="18"/>
          <w:lang w:eastAsia="ru-RU"/>
        </w:rPr>
        <w:t xml:space="preserve"> </w:t>
      </w:r>
      <w:proofErr w:type="spellStart"/>
      <w:r w:rsidRPr="00762ABD">
        <w:rPr>
          <w:rFonts w:ascii="Tahoma" w:eastAsia="Times New Roman" w:hAnsi="Tahoma" w:cs="Tahoma"/>
          <w:color w:val="414141"/>
          <w:sz w:val="18"/>
          <w:szCs w:val="18"/>
          <w:lang w:eastAsia="ru-RU"/>
        </w:rPr>
        <w:t>бакалавриата</w:t>
      </w:r>
      <w:proofErr w:type="spellEnd"/>
      <w:r w:rsidRPr="00762ABD">
        <w:rPr>
          <w:rFonts w:ascii="Tahoma" w:eastAsia="Times New Roman" w:hAnsi="Tahoma" w:cs="Tahoma"/>
          <w:color w:val="414141"/>
          <w:sz w:val="18"/>
          <w:szCs w:val="18"/>
          <w:lang w:eastAsia="ru-RU"/>
        </w:rPr>
        <w:t xml:space="preserve"> и программам </w:t>
      </w:r>
      <w:proofErr w:type="spellStart"/>
      <w:r w:rsidRPr="00762ABD">
        <w:rPr>
          <w:rFonts w:ascii="Tahoma" w:eastAsia="Times New Roman" w:hAnsi="Tahoma" w:cs="Tahoma"/>
          <w:color w:val="414141"/>
          <w:sz w:val="18"/>
          <w:szCs w:val="18"/>
          <w:lang w:eastAsia="ru-RU"/>
        </w:rPr>
        <w:t>специалитета</w:t>
      </w:r>
      <w:proofErr w:type="spellEnd"/>
      <w:r w:rsidRPr="00762ABD">
        <w:rPr>
          <w:rFonts w:ascii="Tahoma" w:eastAsia="Times New Roman" w:hAnsi="Tahoma" w:cs="Tahoma"/>
          <w:color w:val="414141"/>
          <w:sz w:val="18"/>
          <w:szCs w:val="18"/>
          <w:lang w:eastAsia="ru-RU"/>
        </w:rPr>
        <w:t xml:space="preserve"> в пределах отдельной квоты. За получением услуги необходимо обратиться в образовательную организацию.</w:t>
      </w:r>
    </w:p>
    <w:p w:rsidR="00762ABD" w:rsidRPr="00762ABD" w:rsidRDefault="00762ABD" w:rsidP="00762ABD">
      <w:pPr>
        <w:numPr>
          <w:ilvl w:val="0"/>
          <w:numId w:val="6"/>
        </w:numPr>
        <w:shd w:val="clear" w:color="auto" w:fill="FFFFFF"/>
        <w:spacing w:before="75" w:after="75" w:line="240" w:lineRule="auto"/>
        <w:ind w:hanging="36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Граждане, призванные на военную службу по мобилизации в Вооруженные Силы РФ, имеют право заключить </w:t>
      </w:r>
      <w:r w:rsidRPr="00762ABD">
        <w:rPr>
          <w:rFonts w:ascii="Tahoma" w:eastAsia="Times New Roman" w:hAnsi="Tahoma" w:cs="Tahoma"/>
          <w:b/>
          <w:bCs/>
          <w:color w:val="414141"/>
          <w:sz w:val="18"/>
          <w:szCs w:val="18"/>
          <w:lang w:eastAsia="ru-RU"/>
        </w:rPr>
        <w:t>соглашение о рассрочке коммунальных платежей</w:t>
      </w:r>
      <w:r w:rsidRPr="00762ABD">
        <w:rPr>
          <w:rFonts w:ascii="Tahoma" w:eastAsia="Times New Roman" w:hAnsi="Tahoma" w:cs="Tahoma"/>
          <w:color w:val="414141"/>
          <w:sz w:val="18"/>
          <w:szCs w:val="18"/>
          <w:lang w:eastAsia="ru-RU"/>
        </w:rPr>
        <w:t xml:space="preserve">. Для получения рассрочки собственник (квартиросъемщик) должен написать заявление в управляющую или </w:t>
      </w:r>
      <w:proofErr w:type="spellStart"/>
      <w:r w:rsidRPr="00762ABD">
        <w:rPr>
          <w:rFonts w:ascii="Tahoma" w:eastAsia="Times New Roman" w:hAnsi="Tahoma" w:cs="Tahoma"/>
          <w:color w:val="414141"/>
          <w:sz w:val="18"/>
          <w:szCs w:val="18"/>
          <w:lang w:eastAsia="ru-RU"/>
        </w:rPr>
        <w:t>ресурсоснабжающую</w:t>
      </w:r>
      <w:proofErr w:type="spellEnd"/>
      <w:r w:rsidRPr="00762ABD">
        <w:rPr>
          <w:rFonts w:ascii="Tahoma" w:eastAsia="Times New Roman" w:hAnsi="Tahoma" w:cs="Tahoma"/>
          <w:color w:val="414141"/>
          <w:sz w:val="18"/>
          <w:szCs w:val="18"/>
          <w:lang w:eastAsia="ru-RU"/>
        </w:rPr>
        <w:t xml:space="preserve"> организацию. Россиян, которые заключили контракты о военной службе по мобилизации, освободили от начисления пеней за несвоевременные или неполные платежи за жилье и коммунальные услуги. То же касается взносов на капремонт. Мера поддержки распространяется также на членов семей мобилизованных.</w:t>
      </w:r>
    </w:p>
    <w:p w:rsidR="00762ABD" w:rsidRPr="00762ABD" w:rsidRDefault="00762ABD" w:rsidP="00762ABD">
      <w:pPr>
        <w:numPr>
          <w:ilvl w:val="0"/>
          <w:numId w:val="7"/>
        </w:numPr>
        <w:shd w:val="clear" w:color="auto" w:fill="FFFFFF"/>
        <w:spacing w:before="75" w:after="75" w:line="240" w:lineRule="auto"/>
        <w:ind w:hanging="360"/>
        <w:rPr>
          <w:rFonts w:ascii="Tahoma" w:eastAsia="Times New Roman" w:hAnsi="Tahoma" w:cs="Tahoma"/>
          <w:color w:val="414141"/>
          <w:sz w:val="18"/>
          <w:szCs w:val="18"/>
          <w:lang w:eastAsia="ru-RU"/>
        </w:rPr>
      </w:pPr>
      <w:r w:rsidRPr="00762ABD">
        <w:rPr>
          <w:rFonts w:ascii="Tahoma" w:eastAsia="Times New Roman" w:hAnsi="Tahoma" w:cs="Tahoma"/>
          <w:b/>
          <w:bCs/>
          <w:color w:val="414141"/>
          <w:sz w:val="18"/>
          <w:szCs w:val="18"/>
          <w:lang w:eastAsia="ru-RU"/>
        </w:rPr>
        <w:t>Санаторно-курортное лечение</w:t>
      </w:r>
      <w:r w:rsidRPr="00762ABD">
        <w:rPr>
          <w:rFonts w:ascii="Tahoma" w:eastAsia="Times New Roman" w:hAnsi="Tahoma" w:cs="Tahoma"/>
          <w:color w:val="414141"/>
          <w:sz w:val="18"/>
          <w:szCs w:val="18"/>
          <w:lang w:eastAsia="ru-RU"/>
        </w:rPr>
        <w:t> для членов семей военнослужащих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органов, в которых предусмотрена военная служба. Путевки предоставляются по себестоимости один раз в год. Проезд к месту отдыха обеспечивается членам семьи военнослужащего на безвозмездной основе. Узнать подробнее о санаторно-курортном лечении можно </w:t>
      </w:r>
      <w:hyperlink r:id="rId6" w:tgtFrame="_blank" w:history="1">
        <w:r w:rsidRPr="00762ABD">
          <w:rPr>
            <w:rFonts w:ascii="Tahoma" w:eastAsia="Times New Roman" w:hAnsi="Tahoma" w:cs="Tahoma"/>
            <w:color w:val="2E799D"/>
            <w:sz w:val="18"/>
            <w:szCs w:val="18"/>
            <w:u w:val="single"/>
            <w:lang w:eastAsia="ru-RU"/>
          </w:rPr>
          <w:t>на портале Центра туризма Минобороны России</w:t>
        </w:r>
      </w:hyperlink>
      <w:r w:rsidRPr="00762ABD">
        <w:rPr>
          <w:rFonts w:ascii="Tahoma" w:eastAsia="Times New Roman" w:hAnsi="Tahoma" w:cs="Tahoma"/>
          <w:color w:val="414141"/>
          <w:sz w:val="18"/>
          <w:szCs w:val="18"/>
          <w:lang w:eastAsia="ru-RU"/>
        </w:rPr>
        <w:t>. Телефон справочной службы – 8 495 132 30 03.</w:t>
      </w:r>
    </w:p>
    <w:p w:rsidR="00762ABD" w:rsidRPr="00762ABD" w:rsidRDefault="00762ABD" w:rsidP="00762ABD">
      <w:pPr>
        <w:numPr>
          <w:ilvl w:val="0"/>
          <w:numId w:val="8"/>
        </w:numPr>
        <w:shd w:val="clear" w:color="auto" w:fill="FFFFFF"/>
        <w:spacing w:before="75" w:after="75" w:line="240" w:lineRule="auto"/>
        <w:ind w:hanging="360"/>
        <w:rPr>
          <w:rFonts w:ascii="Tahoma" w:eastAsia="Times New Roman" w:hAnsi="Tahoma" w:cs="Tahoma"/>
          <w:color w:val="414141"/>
          <w:sz w:val="18"/>
          <w:szCs w:val="18"/>
          <w:lang w:eastAsia="ru-RU"/>
        </w:rPr>
      </w:pPr>
      <w:proofErr w:type="gramStart"/>
      <w:r w:rsidRPr="00762ABD">
        <w:rPr>
          <w:rFonts w:ascii="Tahoma" w:eastAsia="Times New Roman" w:hAnsi="Tahoma" w:cs="Tahoma"/>
          <w:color w:val="414141"/>
          <w:sz w:val="18"/>
          <w:szCs w:val="18"/>
          <w:lang w:eastAsia="ru-RU"/>
        </w:rPr>
        <w:t>Мобилизованные участники специальной военной операции и члены их семей, взявшие потребительский кредит или ипотеку до призыва на военную службу, а также военнослужащие, проходящие службу в вооруженных силах по контракту, в войсках национальной гвардии, сотрудники спасательных воинских формирований МЧС, военной прокуратуры, сотрудники пограничной службы, находящиеся на территории России и обеспечивающие проведение спецоперации, а также добровольцы смогут оформить </w:t>
      </w:r>
      <w:r w:rsidRPr="00762ABD">
        <w:rPr>
          <w:rFonts w:ascii="Tahoma" w:eastAsia="Times New Roman" w:hAnsi="Tahoma" w:cs="Tahoma"/>
          <w:b/>
          <w:bCs/>
          <w:color w:val="414141"/>
          <w:sz w:val="18"/>
          <w:szCs w:val="18"/>
          <w:lang w:eastAsia="ru-RU"/>
        </w:rPr>
        <w:t>кредитные каникулы</w:t>
      </w:r>
      <w:r w:rsidRPr="00762ABD">
        <w:rPr>
          <w:rFonts w:ascii="Tahoma" w:eastAsia="Times New Roman" w:hAnsi="Tahoma" w:cs="Tahoma"/>
          <w:color w:val="414141"/>
          <w:sz w:val="18"/>
          <w:szCs w:val="18"/>
          <w:lang w:eastAsia="ru-RU"/>
        </w:rPr>
        <w:t>, то есть</w:t>
      </w:r>
      <w:proofErr w:type="gramEnd"/>
      <w:r w:rsidRPr="00762ABD">
        <w:rPr>
          <w:rFonts w:ascii="Tahoma" w:eastAsia="Times New Roman" w:hAnsi="Tahoma" w:cs="Tahoma"/>
          <w:color w:val="414141"/>
          <w:sz w:val="18"/>
          <w:szCs w:val="18"/>
          <w:lang w:eastAsia="ru-RU"/>
        </w:rPr>
        <w:t xml:space="preserve"> временно приостановить платежи по ранее взятым кредитам. В ряде случаев это право распространяется также на кредиты, взятые на предпринимательские цели. В случае гибели военнослужащего или установления инвалидности I группы в ходе участия в спецоперации его кредиты и кредиты членов его семьи будут списаны целиком.</w:t>
      </w:r>
    </w:p>
    <w:p w:rsidR="00762ABD" w:rsidRPr="00762ABD" w:rsidRDefault="00762ABD" w:rsidP="00762ABD">
      <w:pPr>
        <w:numPr>
          <w:ilvl w:val="0"/>
          <w:numId w:val="9"/>
        </w:numPr>
        <w:shd w:val="clear" w:color="auto" w:fill="FFFFFF"/>
        <w:spacing w:before="75" w:after="75" w:line="240" w:lineRule="auto"/>
        <w:ind w:hanging="36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Граждане, призванные на службу по мобилизации, могут воспользоваться </w:t>
      </w:r>
      <w:r w:rsidRPr="00762ABD">
        <w:rPr>
          <w:rFonts w:ascii="Tahoma" w:eastAsia="Times New Roman" w:hAnsi="Tahoma" w:cs="Tahoma"/>
          <w:b/>
          <w:bCs/>
          <w:color w:val="414141"/>
          <w:sz w:val="18"/>
          <w:szCs w:val="18"/>
          <w:lang w:eastAsia="ru-RU"/>
        </w:rPr>
        <w:t>льготами при оформлении нотариальной доверенности</w:t>
      </w:r>
      <w:r w:rsidRPr="00762ABD">
        <w:rPr>
          <w:rFonts w:ascii="Tahoma" w:eastAsia="Times New Roman" w:hAnsi="Tahoma" w:cs="Tahoma"/>
          <w:color w:val="414141"/>
          <w:sz w:val="18"/>
          <w:szCs w:val="18"/>
          <w:lang w:eastAsia="ru-RU"/>
        </w:rPr>
        <w:t>, стоимость которой составит от 100 до 500 руб. Это может быть доверенность на представительство в государственных, судебных и иных органах, на пользование и/или распоряжение имуществом, на управление бизнесом.</w:t>
      </w:r>
    </w:p>
    <w:p w:rsidR="00762ABD" w:rsidRPr="00762ABD" w:rsidRDefault="00762ABD" w:rsidP="00762ABD">
      <w:pPr>
        <w:numPr>
          <w:ilvl w:val="0"/>
          <w:numId w:val="10"/>
        </w:numPr>
        <w:shd w:val="clear" w:color="auto" w:fill="FFFFFF"/>
        <w:spacing w:before="75" w:after="75" w:line="240" w:lineRule="auto"/>
        <w:ind w:hanging="36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При заключении мобилизованным контракта на военную службу в ВС РФ сроком на год и более в период проведения специальной военной операции, он получает </w:t>
      </w:r>
      <w:r w:rsidRPr="00762ABD">
        <w:rPr>
          <w:rFonts w:ascii="Tahoma" w:eastAsia="Times New Roman" w:hAnsi="Tahoma" w:cs="Tahoma"/>
          <w:b/>
          <w:bCs/>
          <w:color w:val="414141"/>
          <w:sz w:val="18"/>
          <w:szCs w:val="18"/>
          <w:lang w:eastAsia="ru-RU"/>
        </w:rPr>
        <w:t>единовременную денежную выплату</w:t>
      </w:r>
      <w:r w:rsidRPr="00762ABD">
        <w:rPr>
          <w:rFonts w:ascii="Tahoma" w:eastAsia="Times New Roman" w:hAnsi="Tahoma" w:cs="Tahoma"/>
          <w:color w:val="414141"/>
          <w:sz w:val="18"/>
          <w:szCs w:val="18"/>
          <w:lang w:eastAsia="ru-RU"/>
        </w:rPr>
        <w:t> в размере 195 тыс. руб.</w:t>
      </w:r>
    </w:p>
    <w:p w:rsidR="00762ABD" w:rsidRPr="00762ABD" w:rsidRDefault="00044145" w:rsidP="00762ABD">
      <w:pPr>
        <w:shd w:val="clear" w:color="auto" w:fill="FFFFFF"/>
        <w:spacing w:after="225" w:line="240" w:lineRule="auto"/>
        <w:rPr>
          <w:rFonts w:ascii="Tahoma" w:eastAsia="Times New Roman" w:hAnsi="Tahoma" w:cs="Tahoma"/>
          <w:color w:val="414141"/>
          <w:sz w:val="18"/>
          <w:szCs w:val="18"/>
          <w:lang w:eastAsia="ru-RU"/>
        </w:rPr>
      </w:pPr>
      <w:hyperlink r:id="rId7" w:tgtFrame="_blank" w:history="1">
        <w:r w:rsidR="00762ABD" w:rsidRPr="00762ABD">
          <w:rPr>
            <w:rFonts w:ascii="Tahoma" w:eastAsia="Times New Roman" w:hAnsi="Tahoma" w:cs="Tahoma"/>
            <w:color w:val="2E799D"/>
            <w:sz w:val="18"/>
            <w:szCs w:val="18"/>
            <w:u w:val="single"/>
            <w:lang w:eastAsia="ru-RU"/>
          </w:rPr>
          <w:t>Налоговые послабления</w:t>
        </w:r>
      </w:hyperlink>
      <w:r w:rsidR="00762ABD" w:rsidRPr="00762ABD">
        <w:rPr>
          <w:rFonts w:ascii="Tahoma" w:eastAsia="Times New Roman" w:hAnsi="Tahoma" w:cs="Tahoma"/>
          <w:color w:val="414141"/>
          <w:sz w:val="18"/>
          <w:szCs w:val="18"/>
          <w:lang w:eastAsia="ru-RU"/>
        </w:rPr>
        <w:t>:</w:t>
      </w:r>
    </w:p>
    <w:p w:rsidR="00762ABD" w:rsidRPr="00762ABD" w:rsidRDefault="00762ABD" w:rsidP="00762ABD">
      <w:pPr>
        <w:numPr>
          <w:ilvl w:val="0"/>
          <w:numId w:val="11"/>
        </w:numPr>
        <w:shd w:val="clear" w:color="auto" w:fill="FFFFFF"/>
        <w:spacing w:before="75" w:after="75" w:line="240" w:lineRule="auto"/>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Мобилизованные участники специальной военной операции автоматически получают отсрочку по уплате налогов, сборов, страховых взносов, которые приходятся на указанный период. Уплатить накопившуюся задолженность можно будет в рассрочку.</w:t>
      </w:r>
    </w:p>
    <w:p w:rsidR="00762ABD" w:rsidRPr="00762ABD" w:rsidRDefault="00762ABD" w:rsidP="00762ABD">
      <w:pPr>
        <w:numPr>
          <w:ilvl w:val="0"/>
          <w:numId w:val="12"/>
        </w:numPr>
        <w:shd w:val="clear" w:color="auto" w:fill="FFFFFF"/>
        <w:spacing w:before="75" w:after="75" w:line="240" w:lineRule="auto"/>
        <w:ind w:hanging="36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lastRenderedPageBreak/>
        <w:t>На срок службы и три месяца продлены сроки предоставления мобилизованными гражданами: налоговых деклараций (кроме деклараций по НДС); налоговых расчетов о выплаченных иностранным организациям доходах и удержанных налогах; расчетов сумм НДФЛ, исчисленных и удержанных налоговыми агентами; расчетов по авансовым платежам; бухгалтерской (финансовой) отчетности. Мера поддержки распространяется на физических лиц, индивидуальных предпринимателей, а также на компании, где мобилизованный на дату призыва является единственным учредителем и одновременно руководителем.</w:t>
      </w:r>
    </w:p>
    <w:p w:rsidR="00762ABD" w:rsidRPr="00762ABD" w:rsidRDefault="00762ABD" w:rsidP="00762ABD">
      <w:pPr>
        <w:numPr>
          <w:ilvl w:val="0"/>
          <w:numId w:val="13"/>
        </w:numPr>
        <w:shd w:val="clear" w:color="auto" w:fill="FFFFFF"/>
        <w:spacing w:before="75" w:after="75" w:line="240" w:lineRule="auto"/>
        <w:ind w:hanging="36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 xml:space="preserve">Перенесены сроки представления в налоговые органы уведомлений о прекращении применения упрощенной системы налогообложения, системы налогообложения для сельскохозяйственных товаропроизводителей (при получении статуса </w:t>
      </w:r>
      <w:proofErr w:type="spellStart"/>
      <w:r w:rsidRPr="00762ABD">
        <w:rPr>
          <w:rFonts w:ascii="Tahoma" w:eastAsia="Times New Roman" w:hAnsi="Tahoma" w:cs="Tahoma"/>
          <w:color w:val="414141"/>
          <w:sz w:val="18"/>
          <w:szCs w:val="18"/>
          <w:lang w:eastAsia="ru-RU"/>
        </w:rPr>
        <w:t>самозанятого</w:t>
      </w:r>
      <w:proofErr w:type="spellEnd"/>
      <w:r w:rsidRPr="00762ABD">
        <w:rPr>
          <w:rFonts w:ascii="Tahoma" w:eastAsia="Times New Roman" w:hAnsi="Tahoma" w:cs="Tahoma"/>
          <w:color w:val="414141"/>
          <w:sz w:val="18"/>
          <w:szCs w:val="18"/>
          <w:lang w:eastAsia="ru-RU"/>
        </w:rPr>
        <w:t xml:space="preserve"> предпринимателя, ранее применявшего указанные режимы) и уведомлений о переходе на указанные режимы налогообложения (при утрате статуса </w:t>
      </w:r>
      <w:proofErr w:type="spellStart"/>
      <w:r w:rsidRPr="00762ABD">
        <w:rPr>
          <w:rFonts w:ascii="Tahoma" w:eastAsia="Times New Roman" w:hAnsi="Tahoma" w:cs="Tahoma"/>
          <w:color w:val="414141"/>
          <w:sz w:val="18"/>
          <w:szCs w:val="18"/>
          <w:lang w:eastAsia="ru-RU"/>
        </w:rPr>
        <w:t>самозанятого</w:t>
      </w:r>
      <w:proofErr w:type="spellEnd"/>
      <w:r w:rsidRPr="00762ABD">
        <w:rPr>
          <w:rFonts w:ascii="Tahoma" w:eastAsia="Times New Roman" w:hAnsi="Tahoma" w:cs="Tahoma"/>
          <w:color w:val="414141"/>
          <w:sz w:val="18"/>
          <w:szCs w:val="18"/>
          <w:lang w:eastAsia="ru-RU"/>
        </w:rPr>
        <w:t>).</w:t>
      </w:r>
    </w:p>
    <w:p w:rsidR="00762ABD" w:rsidRPr="00762ABD" w:rsidRDefault="00762ABD" w:rsidP="00762ABD">
      <w:pPr>
        <w:numPr>
          <w:ilvl w:val="0"/>
          <w:numId w:val="14"/>
        </w:numPr>
        <w:shd w:val="clear" w:color="auto" w:fill="FFFFFF"/>
        <w:spacing w:before="75" w:after="75" w:line="240" w:lineRule="auto"/>
        <w:ind w:hanging="36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Увеличены сроки представления отчетов о движении денежных средств и иных финансовых активов по счетам (вкладам), а также уведомлений об открытии (закрытии) счетов (вкладов) и об изменении реквизитов счетов (вкладов) в банках и иных организациях финансового рынка, расположенных за пределами территории Российской Федерации. На период военной службы по мобилизации приостанавливается проведение и назначение налоговыми органами проверок соблюдения валютного законодательства Российской Федерации.</w:t>
      </w:r>
    </w:p>
    <w:p w:rsidR="00762ABD" w:rsidRPr="00762ABD" w:rsidRDefault="00762ABD" w:rsidP="00762ABD">
      <w:pPr>
        <w:numPr>
          <w:ilvl w:val="0"/>
          <w:numId w:val="15"/>
        </w:numPr>
        <w:shd w:val="clear" w:color="auto" w:fill="FFFFFF"/>
        <w:spacing w:before="75" w:after="75" w:line="240" w:lineRule="auto"/>
        <w:ind w:hanging="36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Введен мораторий на контрольные мероприятия и выездные проверки на период военной службы по мобилизации.</w:t>
      </w:r>
    </w:p>
    <w:p w:rsidR="00762ABD" w:rsidRPr="00762ABD" w:rsidRDefault="00762ABD" w:rsidP="00762ABD">
      <w:pPr>
        <w:shd w:val="clear" w:color="auto" w:fill="FFFFFF"/>
        <w:spacing w:after="225" w:line="240" w:lineRule="auto"/>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Меры поддержки мобилизованных предпринимателей:</w:t>
      </w:r>
    </w:p>
    <w:p w:rsidR="00762ABD" w:rsidRPr="00762ABD" w:rsidRDefault="00762ABD" w:rsidP="00762ABD">
      <w:pPr>
        <w:numPr>
          <w:ilvl w:val="0"/>
          <w:numId w:val="16"/>
        </w:numPr>
        <w:shd w:val="clear" w:color="auto" w:fill="FFFFFF"/>
        <w:spacing w:before="75" w:after="75" w:line="240" w:lineRule="auto"/>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 xml:space="preserve">Фермерские хозяйства, главы которых призваны по частичной мобилизации, могут продолжить участие в </w:t>
      </w:r>
      <w:proofErr w:type="spellStart"/>
      <w:r w:rsidRPr="00762ABD">
        <w:rPr>
          <w:rFonts w:ascii="Tahoma" w:eastAsia="Times New Roman" w:hAnsi="Tahoma" w:cs="Tahoma"/>
          <w:color w:val="414141"/>
          <w:sz w:val="18"/>
          <w:szCs w:val="18"/>
          <w:lang w:eastAsia="ru-RU"/>
        </w:rPr>
        <w:t>грантовых</w:t>
      </w:r>
      <w:proofErr w:type="spellEnd"/>
      <w:r w:rsidRPr="00762ABD">
        <w:rPr>
          <w:rFonts w:ascii="Tahoma" w:eastAsia="Times New Roman" w:hAnsi="Tahoma" w:cs="Tahoma"/>
          <w:color w:val="414141"/>
          <w:sz w:val="18"/>
          <w:szCs w:val="18"/>
          <w:lang w:eastAsia="ru-RU"/>
        </w:rPr>
        <w:t xml:space="preserve"> программах. Если мобилизованный предприниматель не планирует дальнейшее участие в </w:t>
      </w:r>
      <w:proofErr w:type="spellStart"/>
      <w:r w:rsidRPr="00762ABD">
        <w:rPr>
          <w:rFonts w:ascii="Tahoma" w:eastAsia="Times New Roman" w:hAnsi="Tahoma" w:cs="Tahoma"/>
          <w:color w:val="414141"/>
          <w:sz w:val="18"/>
          <w:szCs w:val="18"/>
          <w:lang w:eastAsia="ru-RU"/>
        </w:rPr>
        <w:t>грантовой</w:t>
      </w:r>
      <w:proofErr w:type="spellEnd"/>
      <w:r w:rsidRPr="00762ABD">
        <w:rPr>
          <w:rFonts w:ascii="Tahoma" w:eastAsia="Times New Roman" w:hAnsi="Tahoma" w:cs="Tahoma"/>
          <w:color w:val="414141"/>
          <w:sz w:val="18"/>
          <w:szCs w:val="18"/>
          <w:lang w:eastAsia="ru-RU"/>
        </w:rPr>
        <w:t xml:space="preserve"> программе, он освобождается от штрафа за нарушение условий предоставления гранта или за отсутствие результата проекта.</w:t>
      </w:r>
    </w:p>
    <w:p w:rsidR="00762ABD" w:rsidRPr="00762ABD" w:rsidRDefault="00762ABD" w:rsidP="00762ABD">
      <w:pPr>
        <w:numPr>
          <w:ilvl w:val="0"/>
          <w:numId w:val="17"/>
        </w:numPr>
        <w:shd w:val="clear" w:color="auto" w:fill="FFFFFF"/>
        <w:spacing w:before="75" w:after="75" w:line="240" w:lineRule="auto"/>
        <w:ind w:hanging="36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В случае призыва на военную службу по мобилизации или прохождения военной службы по контракту предприниматели смогут приостановить действие соглашения по гранту, полученному по нацпроекту «Малое и среднее предпринимательство». После завершения службы получатели грантов смогут заключить дополнительные соглашения и скорректировать сроки и показатели проекта. В случае</w:t>
      </w:r>
      <w:proofErr w:type="gramStart"/>
      <w:r w:rsidRPr="00762ABD">
        <w:rPr>
          <w:rFonts w:ascii="Tahoma" w:eastAsia="Times New Roman" w:hAnsi="Tahoma" w:cs="Tahoma"/>
          <w:color w:val="414141"/>
          <w:sz w:val="18"/>
          <w:szCs w:val="18"/>
          <w:lang w:eastAsia="ru-RU"/>
        </w:rPr>
        <w:t>,</w:t>
      </w:r>
      <w:proofErr w:type="gramEnd"/>
      <w:r w:rsidRPr="00762ABD">
        <w:rPr>
          <w:rFonts w:ascii="Tahoma" w:eastAsia="Times New Roman" w:hAnsi="Tahoma" w:cs="Tahoma"/>
          <w:color w:val="414141"/>
          <w:sz w:val="18"/>
          <w:szCs w:val="18"/>
          <w:lang w:eastAsia="ru-RU"/>
        </w:rPr>
        <w:t xml:space="preserve"> если планы мобилизованного предпринимателя изменились кардинально, и он передумал реализовывать проект, полученные средства можно вернуть в полном объеме без штрафных санкций. Для приостановки соглашения по гранту необходимо оповестить о своем призыве на военную службу орган власти, ответственный за </w:t>
      </w:r>
      <w:proofErr w:type="spellStart"/>
      <w:r w:rsidRPr="00762ABD">
        <w:rPr>
          <w:rFonts w:ascii="Tahoma" w:eastAsia="Times New Roman" w:hAnsi="Tahoma" w:cs="Tahoma"/>
          <w:color w:val="414141"/>
          <w:sz w:val="18"/>
          <w:szCs w:val="18"/>
          <w:lang w:eastAsia="ru-RU"/>
        </w:rPr>
        <w:t>грантовую</w:t>
      </w:r>
      <w:proofErr w:type="spellEnd"/>
      <w:r w:rsidRPr="00762ABD">
        <w:rPr>
          <w:rFonts w:ascii="Tahoma" w:eastAsia="Times New Roman" w:hAnsi="Tahoma" w:cs="Tahoma"/>
          <w:color w:val="414141"/>
          <w:sz w:val="18"/>
          <w:szCs w:val="18"/>
          <w:lang w:eastAsia="ru-RU"/>
        </w:rPr>
        <w:t xml:space="preserve"> поддержку.</w:t>
      </w:r>
    </w:p>
    <w:p w:rsidR="00762ABD" w:rsidRPr="00762ABD" w:rsidRDefault="00762ABD" w:rsidP="00762ABD">
      <w:pPr>
        <w:numPr>
          <w:ilvl w:val="0"/>
          <w:numId w:val="18"/>
        </w:numPr>
        <w:shd w:val="clear" w:color="auto" w:fill="FFFFFF"/>
        <w:spacing w:before="75" w:after="75" w:line="240" w:lineRule="auto"/>
        <w:ind w:hanging="36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Автоматически продлеваются отдельные разрешения, например, аттестация оценщиков, аккредитация специалистов на осуществление фармацевтической и медицинской деятельности и ряд других разрешений для мобилизованных граждан, если срок действия документов истекает в период прохождения службы. Граждане смогут по возвращении продолжить работу. Мера поддержки доступна: военнослужащим, мобилизованным в Вооруженные силы, добровольцам.</w:t>
      </w:r>
    </w:p>
    <w:p w:rsidR="00762ABD" w:rsidRPr="00762ABD" w:rsidRDefault="00762ABD" w:rsidP="00762ABD">
      <w:pPr>
        <w:numPr>
          <w:ilvl w:val="0"/>
          <w:numId w:val="19"/>
        </w:numPr>
        <w:shd w:val="clear" w:color="auto" w:fill="FFFFFF"/>
        <w:spacing w:before="75" w:after="75" w:line="240" w:lineRule="auto"/>
        <w:ind w:hanging="36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 xml:space="preserve">Если поставщик из-за мобилизации не сможет обеспечить исполнение </w:t>
      </w:r>
      <w:proofErr w:type="spellStart"/>
      <w:r w:rsidRPr="00762ABD">
        <w:rPr>
          <w:rFonts w:ascii="Tahoma" w:eastAsia="Times New Roman" w:hAnsi="Tahoma" w:cs="Tahoma"/>
          <w:color w:val="414141"/>
          <w:sz w:val="18"/>
          <w:szCs w:val="18"/>
          <w:lang w:eastAsia="ru-RU"/>
        </w:rPr>
        <w:t>госконтракта</w:t>
      </w:r>
      <w:proofErr w:type="spellEnd"/>
      <w:r w:rsidRPr="00762ABD">
        <w:rPr>
          <w:rFonts w:ascii="Tahoma" w:eastAsia="Times New Roman" w:hAnsi="Tahoma" w:cs="Tahoma"/>
          <w:color w:val="414141"/>
          <w:sz w:val="18"/>
          <w:szCs w:val="18"/>
          <w:lang w:eastAsia="ru-RU"/>
        </w:rPr>
        <w:t xml:space="preserve">, условия такого контракта можно будет изменить по соглашению сторон. Речь идет о сроках, цене, видах и объемах работ, прописанных в контракте. Заказчик спишет поставщику неустойки, возникшие в связи с неисполнением контракта, если тот не выполнил обязательства по причине участия в специальной военной операции. Если предприниматель мобилизован и организация в этот период приостановила работу, то контракт будет расторгнут. Если контракт, который не может быть исполнен из-за частичной мобилизации, расторгнут, исполнитель не будет включен в реестр недобросовестных поставщиков. Мера коснется всех </w:t>
      </w:r>
      <w:proofErr w:type="spellStart"/>
      <w:r w:rsidRPr="00762ABD">
        <w:rPr>
          <w:rFonts w:ascii="Tahoma" w:eastAsia="Times New Roman" w:hAnsi="Tahoma" w:cs="Tahoma"/>
          <w:color w:val="414141"/>
          <w:sz w:val="18"/>
          <w:szCs w:val="18"/>
          <w:lang w:eastAsia="ru-RU"/>
        </w:rPr>
        <w:t>госконтрактов</w:t>
      </w:r>
      <w:proofErr w:type="spellEnd"/>
      <w:r w:rsidRPr="00762ABD">
        <w:rPr>
          <w:rFonts w:ascii="Tahoma" w:eastAsia="Times New Roman" w:hAnsi="Tahoma" w:cs="Tahoma"/>
          <w:color w:val="414141"/>
          <w:sz w:val="18"/>
          <w:szCs w:val="18"/>
          <w:lang w:eastAsia="ru-RU"/>
        </w:rPr>
        <w:t>, заключаемых до конца 2023 года.</w:t>
      </w:r>
    </w:p>
    <w:p w:rsidR="00762ABD" w:rsidRPr="00762ABD" w:rsidRDefault="00762ABD" w:rsidP="00762ABD">
      <w:pPr>
        <w:numPr>
          <w:ilvl w:val="0"/>
          <w:numId w:val="20"/>
        </w:numPr>
        <w:shd w:val="clear" w:color="auto" w:fill="FFFFFF"/>
        <w:spacing w:before="75" w:after="75" w:line="240" w:lineRule="auto"/>
        <w:ind w:hanging="36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Призванные на военную службу по мобилизации индивидуальные предприниматели, а также руководители и одновременно единственные учредители компаний могут оставаться собственниками дела и продолжить заниматься бизнесом через доверенных лиц. Они получат пятидневную отсрочку, чтобы оформить нотариальную доверенность новому руководителю. Такую доверенность можно оформить в ускоренном порядке без очереди. В итоге компания продолжит работать в обычном режиме, сохранятся рабочие места. Мера поддержки предназначена для индивидуальных предпринимателей, учредителей (участников) организаций, а также граждан, осуществляющих полномочия единоличного исполнительного органа, призванные на военную службу по мобилизации.</w:t>
      </w:r>
    </w:p>
    <w:p w:rsidR="00762ABD" w:rsidRPr="00762ABD" w:rsidRDefault="00762ABD" w:rsidP="00762ABD">
      <w:pPr>
        <w:numPr>
          <w:ilvl w:val="0"/>
          <w:numId w:val="21"/>
        </w:numPr>
        <w:shd w:val="clear" w:color="auto" w:fill="FFFFFF"/>
        <w:spacing w:before="75" w:after="75" w:line="240" w:lineRule="auto"/>
        <w:ind w:hanging="36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 xml:space="preserve">Предприниматели, призванные по мобилизации или ставшие добровольцами, смогут отсрочить оплату аренды объектов, которые относятся к государственному имуществу. Также они получат возможность без каких-либо штрафов расторгнуть договоры аренды с государственными собственниками. В связи с неиспользованием арендуемого по договору имущества коммунальные платежи за арендованные у государства нежилые помещения вместо мобилизованного внесет </w:t>
      </w:r>
      <w:proofErr w:type="spellStart"/>
      <w:r w:rsidRPr="00762ABD">
        <w:rPr>
          <w:rFonts w:ascii="Tahoma" w:eastAsia="Times New Roman" w:hAnsi="Tahoma" w:cs="Tahoma"/>
          <w:color w:val="414141"/>
          <w:sz w:val="18"/>
          <w:szCs w:val="18"/>
          <w:lang w:eastAsia="ru-RU"/>
        </w:rPr>
        <w:t>Росимущество</w:t>
      </w:r>
      <w:proofErr w:type="spellEnd"/>
      <w:r w:rsidRPr="00762ABD">
        <w:rPr>
          <w:rFonts w:ascii="Tahoma" w:eastAsia="Times New Roman" w:hAnsi="Tahoma" w:cs="Tahoma"/>
          <w:color w:val="414141"/>
          <w:sz w:val="18"/>
          <w:szCs w:val="18"/>
          <w:lang w:eastAsia="ru-RU"/>
        </w:rPr>
        <w:t>. Отправить заявление на расторжение договора или получение отсрочки можно по адресу: </w:t>
      </w:r>
      <w:hyperlink r:id="rId8" w:tgtFrame="_blank" w:history="1">
        <w:r w:rsidRPr="00762ABD">
          <w:rPr>
            <w:rFonts w:ascii="Tahoma" w:eastAsia="Times New Roman" w:hAnsi="Tahoma" w:cs="Tahoma"/>
            <w:color w:val="2E799D"/>
            <w:sz w:val="18"/>
            <w:szCs w:val="18"/>
            <w:u w:val="single"/>
            <w:lang w:eastAsia="ru-RU"/>
          </w:rPr>
          <w:t>pomogimsp@rosim.gov.ru</w:t>
        </w:r>
      </w:hyperlink>
      <w:r w:rsidRPr="00762ABD">
        <w:rPr>
          <w:rFonts w:ascii="Tahoma" w:eastAsia="Times New Roman" w:hAnsi="Tahoma" w:cs="Tahoma"/>
          <w:color w:val="414141"/>
          <w:sz w:val="18"/>
          <w:szCs w:val="18"/>
          <w:lang w:eastAsia="ru-RU"/>
        </w:rPr>
        <w:t>.</w:t>
      </w:r>
    </w:p>
    <w:p w:rsidR="00762ABD" w:rsidRPr="00762ABD" w:rsidRDefault="00762ABD" w:rsidP="00762ABD">
      <w:pPr>
        <w:numPr>
          <w:ilvl w:val="0"/>
          <w:numId w:val="22"/>
        </w:numPr>
        <w:shd w:val="clear" w:color="auto" w:fill="FFFFFF"/>
        <w:spacing w:before="75" w:after="75" w:line="240" w:lineRule="auto"/>
        <w:ind w:hanging="36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 xml:space="preserve">В случае отсутствия у мобилизованного гражданина возможности продолжать вести деятельность в соответствии с заключенным социальным контрактом, органы социальной защиты могут приостановить действие социального контракта на ведение предпринимательской деятельности или на ведение личного подсобного хозяйства (например, если он только что заключен) или прекратить его по уважительным </w:t>
      </w:r>
      <w:r w:rsidRPr="00762ABD">
        <w:rPr>
          <w:rFonts w:ascii="Tahoma" w:eastAsia="Times New Roman" w:hAnsi="Tahoma" w:cs="Tahoma"/>
          <w:color w:val="414141"/>
          <w:sz w:val="18"/>
          <w:szCs w:val="18"/>
          <w:lang w:eastAsia="ru-RU"/>
        </w:rPr>
        <w:lastRenderedPageBreak/>
        <w:t>причинам. Все произведенные государством выплаты остаются у гражданина и могут быть использованы, например, членами его семьи для продолжения деятельности.</w:t>
      </w:r>
    </w:p>
    <w:p w:rsidR="00762ABD" w:rsidRPr="00762ABD" w:rsidRDefault="00762ABD" w:rsidP="00762ABD">
      <w:pPr>
        <w:shd w:val="clear" w:color="auto" w:fill="FFFFFF"/>
        <w:spacing w:after="225" w:line="240" w:lineRule="auto"/>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Всестороннюю консультацию о мерах поддержки семей мобилизованных можно получить номеру телефона единого федерального контакт-центра Министерства обороны Российской Федерации: 8-800-600-00-00. Звонок на горячую линию МО РФ по специальной военной операции бесплатный.</w:t>
      </w:r>
    </w:p>
    <w:p w:rsidR="00762ABD" w:rsidRPr="00762ABD" w:rsidRDefault="00762ABD" w:rsidP="00762ABD">
      <w:pPr>
        <w:shd w:val="clear" w:color="auto" w:fill="FFFFFF"/>
        <w:spacing w:after="225" w:line="240" w:lineRule="auto"/>
        <w:rPr>
          <w:rFonts w:ascii="Tahoma" w:eastAsia="Times New Roman" w:hAnsi="Tahoma" w:cs="Tahoma"/>
          <w:color w:val="414141"/>
          <w:sz w:val="18"/>
          <w:szCs w:val="18"/>
          <w:lang w:eastAsia="ru-RU"/>
        </w:rPr>
      </w:pPr>
      <w:r w:rsidRPr="00762ABD">
        <w:rPr>
          <w:rFonts w:ascii="Tahoma" w:eastAsia="Times New Roman" w:hAnsi="Tahoma" w:cs="Tahoma"/>
          <w:b/>
          <w:bCs/>
          <w:color w:val="414141"/>
          <w:sz w:val="18"/>
          <w:szCs w:val="18"/>
          <w:lang w:eastAsia="ru-RU"/>
        </w:rPr>
        <w:t>ДОПОЛНИТЕЛЬНУЮ ИНФОРМАЦИЮ МОЖНО ПОЛУЧИТЬ НА САЙТАХ:</w:t>
      </w:r>
    </w:p>
    <w:p w:rsidR="00762ABD" w:rsidRPr="00762ABD" w:rsidRDefault="00762ABD" w:rsidP="00762ABD">
      <w:pPr>
        <w:numPr>
          <w:ilvl w:val="0"/>
          <w:numId w:val="23"/>
        </w:numPr>
        <w:shd w:val="clear" w:color="auto" w:fill="FFFFFF"/>
        <w:spacing w:before="75" w:after="75" w:line="240" w:lineRule="auto"/>
        <w:ind w:left="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 xml:space="preserve">Официальный </w:t>
      </w:r>
      <w:proofErr w:type="spellStart"/>
      <w:r w:rsidRPr="00762ABD">
        <w:rPr>
          <w:rFonts w:ascii="Tahoma" w:eastAsia="Times New Roman" w:hAnsi="Tahoma" w:cs="Tahoma"/>
          <w:color w:val="414141"/>
          <w:sz w:val="18"/>
          <w:szCs w:val="18"/>
          <w:lang w:eastAsia="ru-RU"/>
        </w:rPr>
        <w:t>интернет-ресурс</w:t>
      </w:r>
      <w:proofErr w:type="spellEnd"/>
      <w:r w:rsidRPr="00762ABD">
        <w:rPr>
          <w:rFonts w:ascii="Tahoma" w:eastAsia="Times New Roman" w:hAnsi="Tahoma" w:cs="Tahoma"/>
          <w:color w:val="414141"/>
          <w:sz w:val="18"/>
          <w:szCs w:val="18"/>
          <w:lang w:eastAsia="ru-RU"/>
        </w:rPr>
        <w:t xml:space="preserve"> для информирования о мерах поддержки экономики и граждан— </w:t>
      </w:r>
      <w:proofErr w:type="spellStart"/>
      <w:r w:rsidRPr="00762ABD">
        <w:rPr>
          <w:rFonts w:ascii="Tahoma" w:eastAsia="Times New Roman" w:hAnsi="Tahoma" w:cs="Tahoma"/>
          <w:color w:val="414141"/>
          <w:sz w:val="18"/>
          <w:szCs w:val="18"/>
          <w:lang w:eastAsia="ru-RU"/>
        </w:rPr>
        <w:fldChar w:fldCharType="begin"/>
      </w:r>
      <w:r w:rsidRPr="00762ABD">
        <w:rPr>
          <w:rFonts w:ascii="Tahoma" w:eastAsia="Times New Roman" w:hAnsi="Tahoma" w:cs="Tahoma"/>
          <w:color w:val="414141"/>
          <w:sz w:val="18"/>
          <w:szCs w:val="18"/>
          <w:lang w:eastAsia="ru-RU"/>
        </w:rPr>
        <w:instrText xml:space="preserve"> HYPERLINK "https://vk.com/away.php?to=https%3A%2F%2Fxn--90aivcdt6dxbc.xn--p1ai%2F&amp;cc_key=" \t "_blank" </w:instrText>
      </w:r>
      <w:r w:rsidRPr="00762ABD">
        <w:rPr>
          <w:rFonts w:ascii="Tahoma" w:eastAsia="Times New Roman" w:hAnsi="Tahoma" w:cs="Tahoma"/>
          <w:color w:val="414141"/>
          <w:sz w:val="18"/>
          <w:szCs w:val="18"/>
          <w:lang w:eastAsia="ru-RU"/>
        </w:rPr>
        <w:fldChar w:fldCharType="separate"/>
      </w:r>
      <w:r w:rsidRPr="00762ABD">
        <w:rPr>
          <w:rFonts w:ascii="Tahoma" w:eastAsia="Times New Roman" w:hAnsi="Tahoma" w:cs="Tahoma"/>
          <w:color w:val="2E799D"/>
          <w:sz w:val="18"/>
          <w:szCs w:val="18"/>
          <w:u w:val="single"/>
          <w:lang w:eastAsia="ru-RU"/>
        </w:rPr>
        <w:t>объясняем.рф</w:t>
      </w:r>
      <w:proofErr w:type="spellEnd"/>
      <w:r w:rsidRPr="00762ABD">
        <w:rPr>
          <w:rFonts w:ascii="Tahoma" w:eastAsia="Times New Roman" w:hAnsi="Tahoma" w:cs="Tahoma"/>
          <w:color w:val="414141"/>
          <w:sz w:val="18"/>
          <w:szCs w:val="18"/>
          <w:lang w:eastAsia="ru-RU"/>
        </w:rPr>
        <w:fldChar w:fldCharType="end"/>
      </w:r>
    </w:p>
    <w:p w:rsidR="00762ABD" w:rsidRPr="00762ABD" w:rsidRDefault="00762ABD" w:rsidP="00762ABD">
      <w:pPr>
        <w:numPr>
          <w:ilvl w:val="0"/>
          <w:numId w:val="23"/>
        </w:numPr>
        <w:shd w:val="clear" w:color="auto" w:fill="FFFFFF"/>
        <w:spacing w:before="75" w:after="75" w:line="240" w:lineRule="auto"/>
        <w:ind w:left="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Официальный сайт Министерства обороны Российской Федерации — </w:t>
      </w:r>
      <w:hyperlink r:id="rId9" w:tgtFrame="_blank" w:history="1">
        <w:r w:rsidRPr="00762ABD">
          <w:rPr>
            <w:rFonts w:ascii="Tahoma" w:eastAsia="Times New Roman" w:hAnsi="Tahoma" w:cs="Tahoma"/>
            <w:color w:val="2E799D"/>
            <w:sz w:val="18"/>
            <w:szCs w:val="18"/>
            <w:u w:val="single"/>
            <w:lang w:eastAsia="ru-RU"/>
          </w:rPr>
          <w:t>mil.ru</w:t>
        </w:r>
      </w:hyperlink>
    </w:p>
    <w:p w:rsidR="00762ABD" w:rsidRPr="00762ABD" w:rsidRDefault="00762ABD" w:rsidP="00762ABD">
      <w:pPr>
        <w:numPr>
          <w:ilvl w:val="0"/>
          <w:numId w:val="23"/>
        </w:numPr>
        <w:shd w:val="clear" w:color="auto" w:fill="FFFFFF"/>
        <w:spacing w:before="75" w:after="75" w:line="240" w:lineRule="auto"/>
        <w:ind w:left="0"/>
        <w:rPr>
          <w:rFonts w:ascii="Tahoma" w:eastAsia="Times New Roman" w:hAnsi="Tahoma" w:cs="Tahoma"/>
          <w:color w:val="414141"/>
          <w:sz w:val="18"/>
          <w:szCs w:val="18"/>
          <w:lang w:eastAsia="ru-RU"/>
        </w:rPr>
      </w:pPr>
      <w:r w:rsidRPr="00762ABD">
        <w:rPr>
          <w:rFonts w:ascii="Tahoma" w:eastAsia="Times New Roman" w:hAnsi="Tahoma" w:cs="Tahoma"/>
          <w:color w:val="414141"/>
          <w:sz w:val="18"/>
          <w:szCs w:val="18"/>
          <w:lang w:eastAsia="ru-RU"/>
        </w:rPr>
        <w:t>Официальный сайт Комитета солдатских матерей — </w:t>
      </w:r>
      <w:hyperlink r:id="rId10" w:tgtFrame="_blank" w:history="1">
        <w:r w:rsidRPr="00762ABD">
          <w:rPr>
            <w:rFonts w:ascii="Tahoma" w:eastAsia="Times New Roman" w:hAnsi="Tahoma" w:cs="Tahoma"/>
            <w:color w:val="2E799D"/>
            <w:sz w:val="18"/>
            <w:szCs w:val="18"/>
            <w:u w:val="single"/>
            <w:lang w:eastAsia="ru-RU"/>
          </w:rPr>
          <w:t>ksmrus.ru</w:t>
        </w:r>
      </w:hyperlink>
    </w:p>
    <w:p w:rsidR="00762ABD" w:rsidRPr="00762ABD" w:rsidRDefault="00762ABD" w:rsidP="00762ABD">
      <w:pPr>
        <w:shd w:val="clear" w:color="auto" w:fill="FFFFFF"/>
        <w:spacing w:after="0" w:line="240" w:lineRule="auto"/>
        <w:rPr>
          <w:rFonts w:ascii="Tahoma" w:eastAsia="Times New Roman" w:hAnsi="Tahoma" w:cs="Tahoma"/>
          <w:color w:val="414141"/>
          <w:sz w:val="18"/>
          <w:szCs w:val="18"/>
          <w:lang w:eastAsia="ru-RU"/>
        </w:rPr>
      </w:pPr>
    </w:p>
    <w:p w:rsidR="00762ABD" w:rsidRPr="00762ABD" w:rsidRDefault="00762ABD" w:rsidP="00762ABD">
      <w:pPr>
        <w:shd w:val="clear" w:color="auto" w:fill="FFFFFF"/>
        <w:spacing w:line="240" w:lineRule="auto"/>
        <w:rPr>
          <w:rFonts w:ascii="Tahoma" w:eastAsia="Times New Roman" w:hAnsi="Tahoma" w:cs="Tahoma"/>
          <w:color w:val="414141"/>
          <w:sz w:val="18"/>
          <w:szCs w:val="18"/>
          <w:lang w:eastAsia="ru-RU"/>
        </w:rPr>
      </w:pPr>
    </w:p>
    <w:p w:rsidR="00C85A12" w:rsidRDefault="00C85A12">
      <w:bookmarkStart w:id="0" w:name="_GoBack"/>
      <w:bookmarkEnd w:id="0"/>
    </w:p>
    <w:sectPr w:rsidR="00C85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7D93"/>
    <w:multiLevelType w:val="multilevel"/>
    <w:tmpl w:val="775C7B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926B1C"/>
    <w:multiLevelType w:val="multilevel"/>
    <w:tmpl w:val="B956A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26459"/>
    <w:multiLevelType w:val="multilevel"/>
    <w:tmpl w:val="E1B0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08160F"/>
    <w:multiLevelType w:val="multilevel"/>
    <w:tmpl w:val="FC783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4D6488"/>
    <w:multiLevelType w:val="multilevel"/>
    <w:tmpl w:val="FF2A9BD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380835"/>
    <w:multiLevelType w:val="multilevel"/>
    <w:tmpl w:val="FB7A04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0"/>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4"/>
    <w:lvlOverride w:ilvl="0">
      <w:lvl w:ilvl="0">
        <w:numFmt w:val="decimal"/>
        <w:lvlText w:val="%1."/>
        <w:lvlJc w:val="left"/>
      </w:lvl>
    </w:lvlOverride>
  </w:num>
  <w:num w:numId="17">
    <w:abstractNumId w:val="4"/>
    <w:lvlOverride w:ilvl="0">
      <w:lvl w:ilvl="0">
        <w:numFmt w:val="decimal"/>
        <w:lvlText w:val="%1."/>
        <w:lvlJc w:val="left"/>
      </w:lvl>
    </w:lvlOverride>
  </w:num>
  <w:num w:numId="18">
    <w:abstractNumId w:val="4"/>
    <w:lvlOverride w:ilvl="0">
      <w:lvl w:ilvl="0">
        <w:numFmt w:val="decimal"/>
        <w:lvlText w:val="%1."/>
        <w:lvlJc w:val="left"/>
      </w:lvl>
    </w:lvlOverride>
  </w:num>
  <w:num w:numId="19">
    <w:abstractNumId w:val="4"/>
    <w:lvlOverride w:ilvl="0">
      <w:lvl w:ilvl="0">
        <w:numFmt w:val="decimal"/>
        <w:lvlText w:val="%1."/>
        <w:lvlJc w:val="left"/>
      </w:lvl>
    </w:lvlOverride>
  </w:num>
  <w:num w:numId="20">
    <w:abstractNumId w:val="4"/>
    <w:lvlOverride w:ilvl="0">
      <w:lvl w:ilvl="0">
        <w:numFmt w:val="decimal"/>
        <w:lvlText w:val="%1."/>
        <w:lvlJc w:val="left"/>
      </w:lvl>
    </w:lvlOverride>
  </w:num>
  <w:num w:numId="21">
    <w:abstractNumId w:val="4"/>
    <w:lvlOverride w:ilvl="0">
      <w:lvl w:ilvl="0">
        <w:numFmt w:val="decimal"/>
        <w:lvlText w:val="%1."/>
        <w:lvlJc w:val="left"/>
      </w:lvl>
    </w:lvlOverride>
  </w:num>
  <w:num w:numId="22">
    <w:abstractNumId w:val="4"/>
    <w:lvlOverride w:ilvl="0">
      <w:lvl w:ilvl="0">
        <w:numFmt w:val="decimal"/>
        <w:lvlText w:val="%1."/>
        <w:lvlJc w:val="left"/>
      </w:lvl>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187"/>
    <w:rsid w:val="00044145"/>
    <w:rsid w:val="000E5187"/>
    <w:rsid w:val="00762ABD"/>
    <w:rsid w:val="00C85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2A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AB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6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2A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2A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AB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6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2A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50500">
      <w:bodyDiv w:val="1"/>
      <w:marLeft w:val="0"/>
      <w:marRight w:val="0"/>
      <w:marTop w:val="0"/>
      <w:marBottom w:val="0"/>
      <w:divBdr>
        <w:top w:val="none" w:sz="0" w:space="0" w:color="auto"/>
        <w:left w:val="none" w:sz="0" w:space="0" w:color="auto"/>
        <w:bottom w:val="none" w:sz="0" w:space="0" w:color="auto"/>
        <w:right w:val="none" w:sz="0" w:space="0" w:color="auto"/>
      </w:divBdr>
      <w:divsChild>
        <w:div w:id="123465737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mogimsp@rosim.gov.ru" TargetMode="External"/><Relationship Id="rId3" Type="http://schemas.microsoft.com/office/2007/relationships/stylesWithEffects" Target="stylesWithEffects.xml"/><Relationship Id="rId7" Type="http://schemas.openxmlformats.org/officeDocument/2006/relationships/hyperlink" Target="https://vk.com/away.php?to=https%3A%2F%2Fwww.nalog.gov.ru%2Frn77%2Fmobilization%2F&amp;cc_ke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way.php?to=https%3A%2F%2Fskkmorf.ru%2F&amp;cc_ke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k.com/away.php?to=https%3A%2F%2Fksmrus.ru%2F&amp;cc_key=" TargetMode="External"/><Relationship Id="rId4" Type="http://schemas.openxmlformats.org/officeDocument/2006/relationships/settings" Target="settings.xml"/><Relationship Id="rId9" Type="http://schemas.openxmlformats.org/officeDocument/2006/relationships/hyperlink" Target="https://vk.com/away.php?to=https%3A%2F%2Fmil.ru%2F&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1680</Words>
  <Characters>9576</Characters>
  <Application>Microsoft Office Word</Application>
  <DocSecurity>0</DocSecurity>
  <Lines>79</Lines>
  <Paragraphs>22</Paragraphs>
  <ScaleCrop>false</ScaleCrop>
  <Company>SPecialiST RePack</Company>
  <LinksUpToDate>false</LinksUpToDate>
  <CharactersWithSpaces>11234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2023-09-06T05:47:00Z</dcterms:created>
  <dcterms:modified xsi:type="dcterms:W3CDTF">2023-09-06T06:07:00Z</dcterms:modified>
</cp:coreProperties>
</file>