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02" w:rsidRPr="003B2D02" w:rsidRDefault="003B2D02" w:rsidP="003B2D02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bookmarkStart w:id="0" w:name="_GoBack"/>
      <w:bookmarkEnd w:id="0"/>
      <w:r w:rsidRPr="003B2D02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Информация для мобилизованных и их родственников</w:t>
      </w:r>
    </w:p>
    <w:p w:rsidR="003B2D02" w:rsidRPr="003B2D02" w:rsidRDefault="003B2D02" w:rsidP="003B2D02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Уважаемые клиенты Сбербанка! Информируем вас о порядке действий для получения денежного довольствия и для подачи заявок на кредитные каникулы</w:t>
      </w:r>
      <w:proofErr w:type="gram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b/>
          <w:bCs/>
          <w:color w:val="414141"/>
          <w:sz w:val="24"/>
          <w:szCs w:val="24"/>
          <w:lang w:eastAsia="ru-RU"/>
        </w:rPr>
        <w:br/>
        <w:t>Д</w:t>
      </w:r>
      <w:proofErr w:type="gramEnd"/>
      <w:r w:rsidRPr="003B2D02">
        <w:rPr>
          <w:rFonts w:ascii="Tahoma" w:eastAsia="Times New Roman" w:hAnsi="Tahoma" w:cs="Tahoma"/>
          <w:b/>
          <w:bCs/>
          <w:color w:val="414141"/>
          <w:sz w:val="24"/>
          <w:szCs w:val="24"/>
          <w:lang w:eastAsia="ru-RU"/>
        </w:rPr>
        <w:t>ля получения денежного довольствия: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Если у вас есть карта "Мир", то используйте текущие реквизиты своей карты для заполнения заявления (рапорта) на получение денежного довольствия.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Если карты нет, то оформить ее поможет сотрудник Банка, находящийся на призывном участке/в воинской части/в ближайшем офисе Сбербанка</w:t>
      </w:r>
      <w:proofErr w:type="gram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Д</w:t>
      </w:r>
      <w:proofErr w:type="gram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ля проведения третьими лицами операций по банковским картам военнослужащего необходимо иметь доверенность, удостоверенную нотариусом, или командиром (начальником) воинской части, соединения, учреждения и военно-учебного заведения, или начальником госпиталя, санатория или другого военно-лечебного учреждения, его заместителем по медицинской части, а при их </w:t>
      </w:r>
      <w:proofErr w:type="gram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отсутствии</w:t>
      </w:r>
      <w:proofErr w:type="gram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старшим или дежурным врачом (для военнослужащих, находящихся на излечении).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Требования, предъявляемые к оформлению доверенности: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Доверенность должна обязательно содержать следующую информацию: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1. Слово "Доверенность";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2. Дата выдачи доверенности (указать прописью);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3. Место выдачи доверенности (город/ страна); в случае удостоверения доверенности вне помещения нотариальной конторы, должен быть указан адрес удостоверения;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 xml:space="preserve">4. </w:t>
      </w:r>
      <w:proofErr w:type="gram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Личные данные доверителя: полные ФИО (отчество при наличии), реквизиты документа, удостоверяющего личность (серия и номер Паспорта РФ, дата выдачи, наименование органа, выдавшего паспорт, код подразделения, если имеется), дата и место рождения, адрес места жительства (регистрации) или места</w:t>
      </w:r>
      <w:proofErr w:type="gram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пребывания.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 xml:space="preserve">5. </w:t>
      </w:r>
      <w:proofErr w:type="gram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Личные данные доверенного лица: полные ФИО (отчество при наличии), реквизиты документа, удостоверяющего личность (серия и номер документа, дата выдачи документа, наименование органа, выдавшего документ, код подразделения, если имеется), дата и место рождения, гражданство, адрес места жительства (регистрации) или места пребывания.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6.</w:t>
      </w:r>
      <w:proofErr w:type="gram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Полномочия, которые может выполнять доверенное лицо.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7. Срок действия доверенности. Если в доверенности не указан срок ее действия, то она будет действительна в течение 1 года.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8. Подпись доверителя, владельца счета/вклада.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9. Должность, подпись нотариуса или иного лица, удостоверившего доверенность, и оттиск печати (при наличии).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b/>
          <w:bCs/>
          <w:color w:val="414141"/>
          <w:sz w:val="24"/>
          <w:szCs w:val="24"/>
          <w:lang w:eastAsia="ru-RU"/>
        </w:rPr>
        <w:t>Для подачи заявок на кредитные каникулы: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07.10.2022 вступил в силу Федеральный закон, предусматривающий возможность предоставления кредитных каникул военнослужащим и членам их семей</w:t>
      </w:r>
      <w:proofErr w:type="gram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.</w:t>
      </w:r>
      <w:proofErr w:type="gram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 xml:space="preserve">Заявка на кредитные каникулы может быть подана любым из следующих 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lastRenderedPageBreak/>
        <w:t>способов: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- по телефону горячей линии: 8-800-200-8-200 (</w:t>
      </w:r>
      <w:proofErr w:type="spell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пн-пт</w:t>
      </w:r>
      <w:proofErr w:type="spell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с 04:00 до 20:00 </w:t>
      </w:r>
      <w:proofErr w:type="spell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мск</w:t>
      </w:r>
      <w:proofErr w:type="spell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, </w:t>
      </w:r>
      <w:proofErr w:type="spell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сб-вс</w:t>
      </w:r>
      <w:proofErr w:type="spell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с 06:00 до 20:00 </w:t>
      </w:r>
      <w:proofErr w:type="spell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мск</w:t>
      </w:r>
      <w:proofErr w:type="spell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), 900 из РФ (круглосуточно), +7 495 500-55-50 из-за границы;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- в веб - версии Сбербанк Онлайн (в разделе "Финансовые трудности" выбрать "Программы поддержки" - "Реструктуризация кредитов", на шаге "Причина реструктуризации" выбрать "Призыв в армию");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- в мобильном приложении Сбербанк Онлайн (</w:t>
      </w:r>
      <w:proofErr w:type="spellStart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Android</w:t>
      </w:r>
      <w:proofErr w:type="spellEnd"/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версия с 14.1.0, версия мобильного приложения Сбербанк Онлайн указана на экране ввода пароля);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- в офис Сбербанка.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Единый контактный номер для получения консультаций клиентами:</w:t>
      </w:r>
      <w:r w:rsidRPr="003B2D0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900 - из РФ (круглосуточно), +7 495 500-55-50 - из-за границы (круглосуточно)</w:t>
      </w:r>
    </w:p>
    <w:p w:rsidR="003B2D02" w:rsidRPr="003B2D02" w:rsidRDefault="003B2D02" w:rsidP="003B2D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3B2D02" w:rsidRPr="003B2D02" w:rsidRDefault="003B2D02" w:rsidP="003B2D02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F0DB3" w:rsidRDefault="000F0DB3"/>
    <w:sectPr w:rsidR="000F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AE6"/>
    <w:multiLevelType w:val="multilevel"/>
    <w:tmpl w:val="578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0B"/>
    <w:rsid w:val="000F0DB3"/>
    <w:rsid w:val="0019540B"/>
    <w:rsid w:val="003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2D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2D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2023-09-06T06:02:00Z</dcterms:created>
  <dcterms:modified xsi:type="dcterms:W3CDTF">2023-09-06T06:02:00Z</dcterms:modified>
</cp:coreProperties>
</file>